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44" w:rsidRDefault="007B6344" w:rsidP="007B6344">
      <w:pPr>
        <w:rPr>
          <w:rFonts w:ascii="Times New Roman" w:hAnsi="Times New Roman" w:cs="Times New Roman"/>
          <w:b/>
          <w:bCs/>
        </w:rPr>
      </w:pPr>
      <w:bookmarkStart w:id="0" w:name="_GoBack"/>
      <w:bookmarkEnd w:id="0"/>
    </w:p>
    <w:p w:rsidR="007B6344" w:rsidRDefault="007B6344" w:rsidP="007B6344">
      <w:pPr>
        <w:rPr>
          <w:rFonts w:ascii="Times New Roman" w:hAnsi="Times New Roman" w:cs="Times New Roman"/>
          <w:b/>
          <w:bCs/>
        </w:rPr>
      </w:pPr>
      <w:r>
        <w:rPr>
          <w:rFonts w:ascii="Times New Roman" w:hAnsi="Times New Roman" w:cs="Times New Roman"/>
          <w:b/>
          <w:bCs/>
        </w:rPr>
        <w:t xml:space="preserve">SAMHSA Grants to Expand Substance Abuse Treatment Capacity in Adult Treatment Drug Courts and Adult Tribal Healing to Wellness Courts </w:t>
      </w:r>
      <w:r>
        <w:rPr>
          <w:rFonts w:ascii="Times New Roman" w:hAnsi="Times New Roman" w:cs="Times New Roman"/>
        </w:rPr>
        <w:t xml:space="preserve">(see </w:t>
      </w:r>
      <w:hyperlink r:id="rId5" w:history="1">
        <w:r>
          <w:rPr>
            <w:rStyle w:val="Hyperlink"/>
            <w:rFonts w:ascii="Times New Roman" w:hAnsi="Times New Roman" w:cs="Times New Roman"/>
          </w:rPr>
          <w:t>here</w:t>
        </w:r>
      </w:hyperlink>
      <w:r>
        <w:rPr>
          <w:rFonts w:ascii="Times New Roman" w:hAnsi="Times New Roman" w:cs="Times New Roman"/>
        </w:rPr>
        <w:t>):</w:t>
      </w:r>
    </w:p>
    <w:p w:rsidR="007B6344" w:rsidRDefault="007B6344" w:rsidP="007B6344">
      <w:pPr>
        <w:numPr>
          <w:ilvl w:val="0"/>
          <w:numId w:val="1"/>
        </w:numPr>
        <w:rPr>
          <w:rFonts w:ascii="Times New Roman" w:eastAsia="Times New Roman" w:hAnsi="Times New Roman" w:cs="Times New Roman"/>
        </w:rPr>
      </w:pPr>
      <w:r>
        <w:rPr>
          <w:rFonts w:ascii="Times New Roman" w:eastAsia="Times New Roman" w:hAnsi="Times New Roman" w:cs="Times New Roman"/>
        </w:rPr>
        <w:t>Northern California Co-Occurring Drug Court Program (CODC) - $974,982</w:t>
      </w:r>
    </w:p>
    <w:p w:rsidR="007B6344" w:rsidRDefault="007B6344" w:rsidP="007B6344">
      <w:pPr>
        <w:numPr>
          <w:ilvl w:val="0"/>
          <w:numId w:val="1"/>
        </w:numPr>
        <w:rPr>
          <w:rFonts w:ascii="Times New Roman" w:eastAsia="Times New Roman" w:hAnsi="Times New Roman" w:cs="Times New Roman"/>
        </w:rPr>
      </w:pPr>
      <w:r>
        <w:rPr>
          <w:rFonts w:ascii="Times New Roman" w:eastAsia="Times New Roman" w:hAnsi="Times New Roman" w:cs="Times New Roman"/>
        </w:rPr>
        <w:t>County of Sonoma - $325,00</w:t>
      </w:r>
    </w:p>
    <w:p w:rsidR="007B6344" w:rsidRDefault="007B6344" w:rsidP="007B6344">
      <w:pPr>
        <w:numPr>
          <w:ilvl w:val="0"/>
          <w:numId w:val="1"/>
        </w:numPr>
        <w:rPr>
          <w:rFonts w:ascii="Times New Roman" w:eastAsia="Times New Roman" w:hAnsi="Times New Roman" w:cs="Times New Roman"/>
        </w:rPr>
      </w:pPr>
      <w:r>
        <w:rPr>
          <w:rFonts w:ascii="Times New Roman" w:eastAsia="Times New Roman" w:hAnsi="Times New Roman" w:cs="Times New Roman"/>
        </w:rPr>
        <w:t>Santa Barbara Veterans Entering Treatment Services (SB-VETS) - $975,000</w:t>
      </w:r>
    </w:p>
    <w:p w:rsidR="007B6344" w:rsidRDefault="007B6344" w:rsidP="007B6344">
      <w:pPr>
        <w:numPr>
          <w:ilvl w:val="0"/>
          <w:numId w:val="1"/>
        </w:numPr>
        <w:rPr>
          <w:rFonts w:ascii="Times New Roman" w:eastAsia="Times New Roman" w:hAnsi="Times New Roman" w:cs="Times New Roman"/>
        </w:rPr>
      </w:pPr>
      <w:r>
        <w:rPr>
          <w:rFonts w:ascii="Times New Roman" w:eastAsia="Times New Roman" w:hAnsi="Times New Roman" w:cs="Times New Roman"/>
        </w:rPr>
        <w:t>Marin County Adult Drug Court Enhancement - $321,845</w:t>
      </w:r>
    </w:p>
    <w:p w:rsidR="002B4DAA" w:rsidRDefault="002B4DAA" w:rsidP="002B4DAA">
      <w:pPr>
        <w:rPr>
          <w:rFonts w:ascii="Times New Roman" w:eastAsia="Times New Roman" w:hAnsi="Times New Roman" w:cs="Times New Roman"/>
        </w:rPr>
      </w:pPr>
    </w:p>
    <w:p w:rsidR="002B4DAA" w:rsidRPr="00907DC1" w:rsidRDefault="002B4DAA" w:rsidP="002B4DAA">
      <w:pPr>
        <w:pStyle w:val="NormalWeb"/>
        <w:shd w:val="clear" w:color="auto" w:fill="FFFFFF"/>
        <w:spacing w:before="0" w:beforeAutospacing="0" w:after="0" w:afterAutospacing="0"/>
        <w:rPr>
          <w:rFonts w:asciiTheme="minorHAnsi" w:hAnsiTheme="minorHAnsi" w:cstheme="minorHAnsi"/>
          <w:color w:val="000000"/>
          <w:sz w:val="22"/>
          <w:szCs w:val="22"/>
        </w:rPr>
      </w:pPr>
      <w:r w:rsidRPr="00907DC1">
        <w:rPr>
          <w:rFonts w:asciiTheme="minorHAnsi" w:hAnsiTheme="minorHAnsi" w:cstheme="minorHAnsi"/>
          <w:color w:val="000000"/>
          <w:sz w:val="22"/>
          <w:szCs w:val="22"/>
        </w:rPr>
        <w:t>The purpose of this program is to expand substance use disorder (SUD) treatment services in existing adult problem solving courts, and adult Tribal Healing to Wellness courts, which use the treatment drug court model in order to provide SUD treatment (including recovery support services, screening, assessment, case management, and program coordination) to defendants/offenders.</w:t>
      </w:r>
    </w:p>
    <w:p w:rsidR="008A7489" w:rsidRPr="00907DC1" w:rsidRDefault="008A7489" w:rsidP="002B4DAA">
      <w:pPr>
        <w:pStyle w:val="NormalWeb"/>
        <w:shd w:val="clear" w:color="auto" w:fill="FFFFFF"/>
        <w:spacing w:before="0" w:beforeAutospacing="0" w:after="0" w:afterAutospacing="0"/>
        <w:rPr>
          <w:rFonts w:asciiTheme="minorHAnsi" w:hAnsiTheme="minorHAnsi" w:cstheme="minorHAnsi"/>
          <w:color w:val="000000"/>
          <w:sz w:val="22"/>
          <w:szCs w:val="22"/>
        </w:rPr>
      </w:pPr>
    </w:p>
    <w:p w:rsidR="002B4DAA" w:rsidRPr="00907DC1" w:rsidRDefault="002B4DAA" w:rsidP="002B4DAA">
      <w:pPr>
        <w:pStyle w:val="NormalWeb"/>
        <w:shd w:val="clear" w:color="auto" w:fill="FFFFFF"/>
        <w:spacing w:before="0" w:beforeAutospacing="0" w:after="0" w:afterAutospacing="0"/>
        <w:rPr>
          <w:rFonts w:asciiTheme="minorHAnsi" w:hAnsiTheme="minorHAnsi" w:cstheme="minorHAnsi"/>
          <w:color w:val="000000"/>
          <w:sz w:val="22"/>
          <w:szCs w:val="22"/>
        </w:rPr>
      </w:pPr>
      <w:r w:rsidRPr="00907DC1">
        <w:rPr>
          <w:rFonts w:asciiTheme="minorHAnsi" w:hAnsiTheme="minorHAnsi" w:cstheme="minorHAnsi"/>
          <w:color w:val="000000"/>
          <w:sz w:val="22"/>
          <w:szCs w:val="22"/>
        </w:rPr>
        <w:t>Recipients will be expected to provide a coordinated, multi-system approach designed to combine the sanctioning power of treatment drug courts with effective SUD treatment services to break the cycle of criminal behavior, alcohol and/or drug use, and incarceration or other penalties.  Applicants should propose to increase access and availability of services to a larger number of clients increasing the number of individuals served and the gaps in the continuum of treatment for individuals in these courts who have treatment needs for SUD and/or co-occurring substance use and mental disorders.  Grant funds must be used to serve people diagnosed with a SUD as their primary condition.  SAMHSA will use discretion in allocating funding for these awards, taking into consideration the specific drug court model (ATDCs and Adult Tribal Healing to Wellness Courts), as appropriate, the number of applications received per model type, and geographic distribution</w:t>
      </w:r>
    </w:p>
    <w:p w:rsidR="002B4DAA" w:rsidRDefault="002B4DAA" w:rsidP="002B4DAA">
      <w:pPr>
        <w:rPr>
          <w:rFonts w:ascii="Times New Roman" w:eastAsia="Times New Roman" w:hAnsi="Times New Roman" w:cs="Times New Roman"/>
        </w:rPr>
      </w:pPr>
    </w:p>
    <w:p w:rsidR="007B6344" w:rsidRDefault="007B6344" w:rsidP="007B6344">
      <w:pPr>
        <w:rPr>
          <w:rFonts w:ascii="Times New Roman" w:hAnsi="Times New Roman" w:cs="Times New Roman"/>
        </w:rPr>
      </w:pPr>
    </w:p>
    <w:p w:rsidR="007B6344" w:rsidRDefault="007B6344" w:rsidP="007B6344">
      <w:pPr>
        <w:rPr>
          <w:rFonts w:ascii="Times New Roman" w:hAnsi="Times New Roman" w:cs="Times New Roman"/>
          <w:b/>
          <w:bCs/>
        </w:rPr>
      </w:pPr>
      <w:r>
        <w:rPr>
          <w:rFonts w:ascii="Times New Roman" w:hAnsi="Times New Roman" w:cs="Times New Roman"/>
          <w:b/>
          <w:bCs/>
        </w:rPr>
        <w:t xml:space="preserve">SAMHSA Grants to Expand Substance Abuse Treatment Capacity in Family Treatment Drug Courts </w:t>
      </w:r>
      <w:r>
        <w:rPr>
          <w:rFonts w:ascii="Times New Roman" w:hAnsi="Times New Roman" w:cs="Times New Roman"/>
        </w:rPr>
        <w:t xml:space="preserve">(see </w:t>
      </w:r>
      <w:hyperlink r:id="rId6" w:history="1">
        <w:r>
          <w:rPr>
            <w:rStyle w:val="Hyperlink"/>
            <w:rFonts w:ascii="Times New Roman" w:hAnsi="Times New Roman" w:cs="Times New Roman"/>
          </w:rPr>
          <w:t>here</w:t>
        </w:r>
      </w:hyperlink>
      <w:r>
        <w:rPr>
          <w:rFonts w:ascii="Times New Roman" w:hAnsi="Times New Roman" w:cs="Times New Roman"/>
        </w:rPr>
        <w:t>):</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Santa Clara County Superior Court, San Jose - $418,964</w:t>
      </w:r>
    </w:p>
    <w:p w:rsidR="00907DC1" w:rsidRDefault="00907DC1" w:rsidP="008A7489">
      <w:pPr>
        <w:rPr>
          <w:rFonts w:asciiTheme="minorHAnsi" w:eastAsia="Times New Roman" w:hAnsiTheme="minorHAnsi" w:cstheme="minorHAnsi"/>
        </w:rPr>
      </w:pPr>
    </w:p>
    <w:p w:rsidR="008A7489" w:rsidRPr="008A7489" w:rsidRDefault="008A7489" w:rsidP="008A7489">
      <w:pPr>
        <w:rPr>
          <w:rFonts w:asciiTheme="minorHAnsi" w:eastAsia="Times New Roman" w:hAnsiTheme="minorHAnsi" w:cstheme="minorHAnsi"/>
        </w:rPr>
      </w:pPr>
      <w:r w:rsidRPr="008A7489">
        <w:rPr>
          <w:rFonts w:asciiTheme="minorHAnsi" w:eastAsia="Times New Roman" w:hAnsiTheme="minorHAnsi" w:cstheme="minorHAnsi"/>
        </w:rPr>
        <w:t>The purpose of this program is to expand substance use disorder (SUD) treatment services in existing family treatment drug courts, which use the family treatment drug court model in order to provide alcohol and drug treatment to parents with a SUD and/or co-occurring SUD and mental disorders who have had a dependency petition filed against them or are at risk of such filing.  Services must address the needs of the family as a whole and include direct service provision to children (18 and under) of individuals served by this project.</w:t>
      </w:r>
    </w:p>
    <w:p w:rsidR="008A7489" w:rsidRPr="00907DC1" w:rsidRDefault="008A7489" w:rsidP="008A7489">
      <w:pPr>
        <w:rPr>
          <w:rFonts w:asciiTheme="minorHAnsi" w:eastAsia="Times New Roman" w:hAnsiTheme="minorHAnsi" w:cstheme="minorHAnsi"/>
        </w:rPr>
      </w:pPr>
    </w:p>
    <w:p w:rsidR="007B6344" w:rsidRDefault="007B6344" w:rsidP="007B6344">
      <w:pPr>
        <w:rPr>
          <w:rFonts w:ascii="Times New Roman" w:hAnsi="Times New Roman" w:cs="Times New Roman"/>
          <w:b/>
          <w:bCs/>
        </w:rPr>
      </w:pPr>
    </w:p>
    <w:p w:rsidR="007B6344" w:rsidRDefault="007B6344" w:rsidP="007B6344">
      <w:pPr>
        <w:rPr>
          <w:rFonts w:ascii="Times New Roman" w:hAnsi="Times New Roman" w:cs="Times New Roman"/>
          <w:b/>
          <w:bCs/>
        </w:rPr>
      </w:pPr>
      <w:r>
        <w:rPr>
          <w:rFonts w:ascii="Times New Roman" w:hAnsi="Times New Roman" w:cs="Times New Roman"/>
          <w:b/>
          <w:bCs/>
        </w:rPr>
        <w:t>HRSA Grants to Health Centers FY 2017 Access Increases for Mental Health and Substance Abuse Services (AIMS) Awards:</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Breakdown by grantee organization, city, and award amount </w:t>
      </w:r>
      <w:hyperlink r:id="rId7" w:history="1">
        <w:r>
          <w:rPr>
            <w:rStyle w:val="Hyperlink"/>
            <w:rFonts w:ascii="Times New Roman" w:eastAsia="Times New Roman" w:hAnsi="Times New Roman" w:cs="Times New Roman"/>
          </w:rPr>
          <w:t>here</w:t>
        </w:r>
      </w:hyperlink>
      <w:r>
        <w:rPr>
          <w:rFonts w:ascii="Times New Roman" w:eastAsia="Times New Roman" w:hAnsi="Times New Roman" w:cs="Times New Roman"/>
        </w:rPr>
        <w:t>.</w:t>
      </w:r>
    </w:p>
    <w:p w:rsidR="008A7489" w:rsidRDefault="008A7489" w:rsidP="008A7489">
      <w:pPr>
        <w:ind w:left="720"/>
        <w:rPr>
          <w:rFonts w:ascii="Times New Roman" w:eastAsia="Times New Roman" w:hAnsi="Times New Roman" w:cs="Times New Roman"/>
        </w:rPr>
      </w:pPr>
    </w:p>
    <w:p w:rsidR="007B6344" w:rsidRPr="00907DC1" w:rsidRDefault="00907DC1" w:rsidP="007B6344">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This </w:t>
      </w:r>
      <w:r w:rsidR="008A7489" w:rsidRPr="00907DC1">
        <w:rPr>
          <w:rFonts w:asciiTheme="minorHAnsi" w:hAnsiTheme="minorHAnsi" w:cstheme="minorHAnsi"/>
          <w:color w:val="000000"/>
          <w:shd w:val="clear" w:color="auto" w:fill="FFFFFF"/>
        </w:rPr>
        <w:t>supplemental funding supports the expansion of access to mental health services, and substance abuse services focusing on the treatment, prevention, and awareness of opioid abuse. Health centers will enhance these services by increasing personnel. They will also leverage health information technology (IT) and provide training to support the expansion of mental health services, and substance abuse services focusing on the treatment, prevention, and awareness of opioid abuse, and their integration into primary care.</w:t>
      </w:r>
    </w:p>
    <w:p w:rsidR="008A7489" w:rsidRPr="00907DC1" w:rsidRDefault="008A7489" w:rsidP="007B6344">
      <w:pPr>
        <w:rPr>
          <w:rFonts w:asciiTheme="minorHAnsi" w:hAnsiTheme="minorHAnsi" w:cstheme="minorHAnsi"/>
          <w:color w:val="000000"/>
          <w:shd w:val="clear" w:color="auto" w:fill="FFFFFF"/>
        </w:rPr>
      </w:pPr>
    </w:p>
    <w:p w:rsidR="008A7489" w:rsidRPr="00907DC1" w:rsidRDefault="008A7489" w:rsidP="007B6344">
      <w:pPr>
        <w:rPr>
          <w:rFonts w:asciiTheme="minorHAnsi" w:hAnsiTheme="minorHAnsi" w:cstheme="minorHAnsi"/>
          <w:color w:val="000000"/>
          <w:shd w:val="clear" w:color="auto" w:fill="FFFFFF"/>
        </w:rPr>
      </w:pPr>
      <w:r w:rsidRPr="00907DC1">
        <w:rPr>
          <w:rFonts w:asciiTheme="minorHAnsi" w:hAnsiTheme="minorHAnsi" w:cstheme="minorHAnsi"/>
        </w:rPr>
        <w:lastRenderedPageBreak/>
        <w:t>Health centers may request up to $75,000 in AIMS ongoing funding to support the expansion of mental health services (up to $37,500), and substance abuse services focusing on the treatment, prevention, and awareness of opioid abuse (up to $37,500). Ongoing funding is expected to become part of the continuing Health Center Program operational (H80) grant awards (roll into base funding). Health centers may request up to $75,000 in AIMS one-time funding for health IT and/or training investments that will support the expansion of mental health services, and substance abuse services focusing on the treatment, prevention, and awareness of opioid abuse, and their integration into primary care. HRSA may adjust award amounts consistent with available funds.</w:t>
      </w:r>
    </w:p>
    <w:p w:rsidR="008A7489" w:rsidRDefault="008A7489" w:rsidP="007B6344">
      <w:pPr>
        <w:rPr>
          <w:rFonts w:ascii="Arial" w:hAnsi="Arial" w:cs="Arial"/>
          <w:color w:val="000000"/>
          <w:shd w:val="clear" w:color="auto" w:fill="FFFFFF"/>
        </w:rPr>
      </w:pPr>
    </w:p>
    <w:p w:rsidR="0077194E" w:rsidRPr="0077194E" w:rsidRDefault="0077194E" w:rsidP="007B6344">
      <w:pPr>
        <w:rPr>
          <w:rFonts w:asciiTheme="minorHAnsi" w:hAnsiTheme="minorHAnsi" w:cstheme="minorHAnsi"/>
          <w:color w:val="000000"/>
          <w:sz w:val="20"/>
          <w:szCs w:val="20"/>
          <w:shd w:val="clear" w:color="auto" w:fill="FFFFFF"/>
        </w:rPr>
      </w:pPr>
      <w:r w:rsidRPr="0077194E">
        <w:rPr>
          <w:rFonts w:asciiTheme="minorHAnsi" w:hAnsiTheme="minorHAnsi" w:cstheme="minorHAnsi"/>
          <w:color w:val="000000"/>
          <w:sz w:val="20"/>
          <w:szCs w:val="20"/>
          <w:shd w:val="clear" w:color="auto" w:fill="FFFFFF"/>
        </w:rPr>
        <w:t>Award recipients:</w:t>
      </w:r>
    </w:p>
    <w:tbl>
      <w:tblPr>
        <w:tblW w:w="5000" w:type="pct"/>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Description w:val="California HRSA Health Workforce program grantees and award amounts for July 2015."/>
      </w:tblPr>
      <w:tblGrid>
        <w:gridCol w:w="6554"/>
        <w:gridCol w:w="1970"/>
        <w:gridCol w:w="820"/>
      </w:tblGrid>
      <w:tr w:rsidR="0077194E" w:rsidRPr="0077194E" w:rsidTr="0077194E">
        <w:tc>
          <w:tcPr>
            <w:tcW w:w="0" w:type="auto"/>
            <w:tcBorders>
              <w:top w:val="single" w:sz="6" w:space="0" w:color="808080"/>
              <w:left w:val="single" w:sz="6" w:space="0" w:color="808080"/>
              <w:bottom w:val="single" w:sz="6" w:space="0" w:color="808080"/>
              <w:right w:val="single" w:sz="6" w:space="0" w:color="808080"/>
            </w:tcBorders>
            <w:shd w:val="clear" w:color="auto" w:fill="E6EAF6"/>
            <w:tcMar>
              <w:top w:w="0" w:type="dxa"/>
              <w:left w:w="75" w:type="dxa"/>
              <w:bottom w:w="0" w:type="dxa"/>
              <w:right w:w="75" w:type="dxa"/>
            </w:tcMar>
            <w:vAlign w:val="center"/>
            <w:hideMark/>
          </w:tcPr>
          <w:p w:rsidR="0077194E" w:rsidRPr="0077194E" w:rsidRDefault="0077194E" w:rsidP="0077194E">
            <w:pPr>
              <w:spacing w:before="120" w:after="120" w:line="336" w:lineRule="atLeast"/>
              <w:jc w:val="center"/>
              <w:rPr>
                <w:rFonts w:asciiTheme="minorHAnsi" w:eastAsia="Times New Roman" w:hAnsiTheme="minorHAnsi" w:cstheme="minorHAnsi"/>
                <w:b/>
                <w:bCs/>
                <w:color w:val="000000"/>
                <w:sz w:val="20"/>
                <w:szCs w:val="20"/>
              </w:rPr>
            </w:pPr>
            <w:r w:rsidRPr="0077194E">
              <w:rPr>
                <w:rFonts w:asciiTheme="minorHAnsi" w:eastAsia="Times New Roman" w:hAnsiTheme="minorHAnsi" w:cstheme="minorHAnsi"/>
                <w:b/>
                <w:bCs/>
                <w:color w:val="000000"/>
                <w:sz w:val="20"/>
                <w:szCs w:val="20"/>
              </w:rPr>
              <w:t>Organization</w:t>
            </w:r>
          </w:p>
        </w:tc>
        <w:tc>
          <w:tcPr>
            <w:tcW w:w="0" w:type="auto"/>
            <w:tcBorders>
              <w:top w:val="single" w:sz="6" w:space="0" w:color="808080"/>
              <w:left w:val="single" w:sz="6" w:space="0" w:color="808080"/>
              <w:bottom w:val="single" w:sz="6" w:space="0" w:color="808080"/>
              <w:right w:val="single" w:sz="6" w:space="0" w:color="808080"/>
            </w:tcBorders>
            <w:shd w:val="clear" w:color="auto" w:fill="E6EAF6"/>
            <w:tcMar>
              <w:top w:w="0" w:type="dxa"/>
              <w:left w:w="75" w:type="dxa"/>
              <w:bottom w:w="0" w:type="dxa"/>
              <w:right w:w="75" w:type="dxa"/>
            </w:tcMar>
            <w:vAlign w:val="center"/>
            <w:hideMark/>
          </w:tcPr>
          <w:p w:rsidR="0077194E" w:rsidRPr="0077194E" w:rsidRDefault="0077194E" w:rsidP="0077194E">
            <w:pPr>
              <w:spacing w:before="120" w:after="120" w:line="336" w:lineRule="atLeast"/>
              <w:jc w:val="center"/>
              <w:rPr>
                <w:rFonts w:asciiTheme="minorHAnsi" w:eastAsia="Times New Roman" w:hAnsiTheme="minorHAnsi" w:cstheme="minorHAnsi"/>
                <w:b/>
                <w:bCs/>
                <w:color w:val="000000"/>
                <w:sz w:val="20"/>
                <w:szCs w:val="20"/>
              </w:rPr>
            </w:pPr>
            <w:r w:rsidRPr="0077194E">
              <w:rPr>
                <w:rFonts w:asciiTheme="minorHAnsi" w:eastAsia="Times New Roman" w:hAnsiTheme="minorHAnsi" w:cstheme="minorHAnsi"/>
                <w:b/>
                <w:bCs/>
                <w:color w:val="000000"/>
                <w:sz w:val="20"/>
                <w:szCs w:val="20"/>
              </w:rPr>
              <w:t>City</w:t>
            </w:r>
          </w:p>
        </w:tc>
        <w:tc>
          <w:tcPr>
            <w:tcW w:w="0" w:type="auto"/>
            <w:tcBorders>
              <w:top w:val="single" w:sz="6" w:space="0" w:color="808080"/>
              <w:left w:val="single" w:sz="6" w:space="0" w:color="808080"/>
              <w:bottom w:val="single" w:sz="6" w:space="0" w:color="808080"/>
              <w:right w:val="single" w:sz="6" w:space="0" w:color="808080"/>
            </w:tcBorders>
            <w:shd w:val="clear" w:color="auto" w:fill="E6EAF6"/>
            <w:tcMar>
              <w:top w:w="0" w:type="dxa"/>
              <w:left w:w="75" w:type="dxa"/>
              <w:bottom w:w="0" w:type="dxa"/>
              <w:right w:w="75" w:type="dxa"/>
            </w:tcMar>
            <w:vAlign w:val="center"/>
            <w:hideMark/>
          </w:tcPr>
          <w:p w:rsidR="0077194E" w:rsidRPr="0077194E" w:rsidRDefault="0077194E" w:rsidP="0077194E">
            <w:pPr>
              <w:spacing w:before="120" w:after="120" w:line="336" w:lineRule="atLeast"/>
              <w:jc w:val="center"/>
              <w:rPr>
                <w:rFonts w:asciiTheme="minorHAnsi" w:eastAsia="Times New Roman" w:hAnsiTheme="minorHAnsi" w:cstheme="minorHAnsi"/>
                <w:b/>
                <w:bCs/>
                <w:color w:val="000000"/>
                <w:sz w:val="20"/>
                <w:szCs w:val="20"/>
              </w:rPr>
            </w:pPr>
            <w:r w:rsidRPr="0077194E">
              <w:rPr>
                <w:rFonts w:asciiTheme="minorHAnsi" w:eastAsia="Times New Roman" w:hAnsiTheme="minorHAnsi" w:cstheme="minorHAnsi"/>
                <w:b/>
                <w:bCs/>
                <w:color w:val="000000"/>
                <w:sz w:val="20"/>
                <w:szCs w:val="20"/>
              </w:rPr>
              <w:t>Award</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AAA COMPREHENSIVE HEALTHCARE,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NORTH HOLLYWOOD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ALAMEDA, COUNTY OF</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OAKLAND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 xml:space="preserve">ALL FOR HEALTH </w:t>
            </w:r>
            <w:proofErr w:type="spellStart"/>
            <w:r w:rsidRPr="0077194E">
              <w:rPr>
                <w:rFonts w:asciiTheme="minorHAnsi" w:eastAsia="Times New Roman" w:hAnsiTheme="minorHAnsi" w:cstheme="minorHAnsi"/>
                <w:sz w:val="20"/>
                <w:szCs w:val="20"/>
              </w:rPr>
              <w:t>HEALTH</w:t>
            </w:r>
            <w:proofErr w:type="spellEnd"/>
            <w:r w:rsidRPr="0077194E">
              <w:rPr>
                <w:rFonts w:asciiTheme="minorHAnsi" w:eastAsia="Times New Roman" w:hAnsiTheme="minorHAnsi" w:cstheme="minorHAnsi"/>
                <w:sz w:val="20"/>
                <w:szCs w:val="20"/>
              </w:rPr>
              <w:t xml:space="preserve"> FOR ALL</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GLENDALE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ALLIANCE MEDICAL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HEALDSBURG</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ALL-INCLUSIVE COMMUNITY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BURBANK</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ALTAMED HEALTH SERVICES CORPORATION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ALTURA CENTERS FOR HEALTH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TULARE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$175,701</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AMERICAN INDIAN HEALTH &amp; SERVICES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BARBARA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AMPLA HEALTH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YUBA CITY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ANDERSON VALLEY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BOONVILLE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ANTELOPE VALLEY COMMUNITY CLINIC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LANCASTER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$149,454</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APLA HEALTH &amp; WELLNESS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$140,700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ARROYO VISTA FAMILY HEALTH FOUNDATION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$175,701</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ASAIN AMERICANS FOR COMMUNITY INVOLVEMENT OF SANTA CLARA, INC, THE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JOSE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ASIAN AND PACIFIC ISLANDER WELLNESS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FRANCISCO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$150,946</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ASIAN PACIFIC HEALTH CARE VENTURE,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AVENAL COMMUNITY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LEMOORE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AXIS COMMUNITY HEALTH,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PLEASANTON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BARTZ-ALTADONNA COMMUNITY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LANCASTER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BEHAVIORAL HEALTH SERVICES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GARDENA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BENEVOLENCE INDUSTRIES INCORPORATED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TORRANCE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$124,700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BORREGO COMMUNITY HEALTH FOUNDATION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BORREGO SPRINGS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CAMINO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JUAN CAPISTRANO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$85,200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CARES COMMUNITY HEALTH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SACRAMENTO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$175,627</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CENTER FOR FAMILY HEALTH &amp; EDUCATION,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PANORAMA CITY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CENTRAL CITY COMMUNITY HEALTH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ROSEMEAD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CENTRAL NEIGHBORHOOD HEALTH FOUNDATION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CENTRO DE SALUD DE LA COMUNIDAD DE SAN YSIDRO,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DIEGO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CHILDREN'S CLINIC 'SERVING CHILDREN AND THEIR FAMILIES' THE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LONG BEACH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CHINATOWN SERVICE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CLINIC INC, THE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$175,503</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CLINICA MSR. OSCAR A ROMERO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CLINICA SIERRA VISTA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BAKERSFIELD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$175,701</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CLINICAS DE SALUD DEL PUEBLO,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BRAWLEY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CLINICAS DEL CAMINO REAL,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VENTURA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$175,701</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COASTAL HEALTH ALLIANCE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POINT REYES STATION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COMMUNICARE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DAVIS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COMMUNITY HEALTH ALLIANCE OF PASADENA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PASADENA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COMMUNITY HEALTH CENTERS OF THE CENTRAL COAST,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NIPOMO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COMMUNITY HEALTH SYSTEMS,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MORENO VALLEY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COMMUNITY MEDICAL CENTERS,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STOCKTON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COMMUNITY MEDICAL WELLNESS CENTERS USA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LONG BEACH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COMPLETE CARE COMMUNITY HEALTH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CONTRA COSTA, COUNTY OF</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MARTINEZ</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$147,109</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COUNTY OF VENTURA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VENTURA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DAVIS STREET COMMUNITY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LEANDRO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DESERT AIDS PROJECT</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PALM SPRINGS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$175,689</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EAST VALLEY COMMUNITY HEALTH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WEST COVINA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$167,327</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EL DORADO COUNTY COMMUNITY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PLACERVILLE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EL PROYECTO DEL BARRIO,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ARLETA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ELICA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SACRAMENTO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FAMILY HEALTH CARE CENTERS OF GREATER LOS ANGELES,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BELL GARDENS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FAMILY HEALTH CENTERS OF SAN DIEGO,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DIEGO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FRIENDS OF FAMILY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LA HABRA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GARDNER FAMILY HEALTH NETWORK,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JOSE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GOLDEN VALLEY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MERCED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GREENVILLE RANCHERIA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GREENVILLE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$85,200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HARBOR COMMUNITY CLINIC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PEDRO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HARMONY HEALTH MEDICAL CLINIC AND FAMILY RESOURCE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MARYSVILLE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HILL COUNTRY COMMUNITY CLINIC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ROUND MOUNTAIN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HURTT FAMILY HEALTH CLINIC,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TUSTIN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IMPERIAL BEACH COMMUNITY CLINIC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IMPERIAL BEACH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INDIAN HEALTH CENTER OF SANTA CLARA VALLEY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JOSE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$85,174</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INLAND BEHAVIORAL AND HEALTH SERVICES,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BERNARDINO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JWCH INSTITUTE,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COMMERCE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KARUK TRIBE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HAPPY CAMP</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$150,999</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KOREAN HEALTH, EDUCATION, INFORMATION AND RESEARCH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LA CLINICA DE LA RAZA,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OAKLAND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$170,848</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LA MAESTRA FAMILY CLINIC,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DIEGO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$175,698</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LIFELONG MEDICAL CARE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BERKELEY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LIVINGSTON COMMUNITY HEALTH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LIVINGSTON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 CHRISTIAN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$134,700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 FREE CLINIC., THE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 LGBT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MARIN CITY HEALTH AND WELLNESS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MARIN CITY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MARIN COMMUNITY CLINIC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RAFAEL</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MCCLOUD HEALTHCARE CLINIC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MCCLOUD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MENDOCINO COAST CLINICS,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FORT BRAGG</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MENDOCINO COMMUNITY HEALTH CLINIC,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UKIAH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MISSION AREA HEALTH ASSOCIATES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FRANCISCO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$111,500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MISSION CITY COMMUNITY NETWORK,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NORTH HILLS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MOUNTAIN HEALTH &amp; COMMUNTY SERVICES,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CAMPO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MOUNTAIN VALLEYS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BIEBER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NEIGHBORHOOD HEALTHCARE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ESCONDIDO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NORTH COUNTY HEALTH PROJECT INCORPORATED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MARCOS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NORTH EAST MEDICAL SERVICES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FRANCISCO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NORTHEAST VALLEY HEALTH CORPORATION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FERNANDO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OLE HEALTH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NAPA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OMNI FAMILY HEALTH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BAKERSFIELD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$175,701</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OPEN DOOR COMMUNITY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ARCATA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OPERATION SAMAHAN,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NATIONAL CITY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PEACH TREE HEALTHCARE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MARYSVILLE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PEDIATRIC &amp; FAMILY MEDICAL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$166,200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PETALUMA HEALTH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PETALUMA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POMONA COMMUNITY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POMONA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R.O.A.D.S. FOUNDATION, INC., THE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COMPTON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REDWOOD COAST MEDICAL SERVICES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GUALALA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$174,995</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REDWOODS RURAL HEALTH CENTER, INCORPORATED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REDWAY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$175,497</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RITTER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RAFAEL</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RIVERSIDE COUNTY HEALTH SYSTEM</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RIVERSIDE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SAC HEALTH SYSTEMS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BERNARDINO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$166,554</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SACRAMENTO, COUNTY OF</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SACRAMENTO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SALUD PARA LA GENTE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WATSONVILLE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$175,560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SAMUEL DIXON FAMILY HEALTH CEN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VALENCIA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$167,000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BENITO HEALTH FOUNDATION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HOLLISTER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BERNARDINO, COUNTY OF</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BERNARDINO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DIEGO AMERICAN INDIAN HEALTH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DIEGO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DIEGO FAMILY CARE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DIEGO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FERNANDO COMMUNITY HOSPITAL</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FERNANDO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FRANCISCO COMMUNITY CLINIC CONSORTIUM</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FRANCISCO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JOSE FOOTHILL FAMILY COMMUNITY CLINIC,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JOSE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MATEO, COUNTY OF</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MATEO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BARBARA NEIGHBORHOOD CLINICS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BARBARA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BARBARA, COUNTY OF</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BARBARA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SANTA CRUZ COMMUNITY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CRUZ</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CRUZ, COUNTY OF</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CRUZ</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ROSA COMMUNITY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ROSA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SCHOOL HEALTH CLINICS OF SANTA CLARA COUNTY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JOSE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$175,701</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SERVE THE PEOPLE,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ANA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SHARE OUR SELVES CORPORATION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COSTA MESA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SHASTA COMMUNITY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REDDING</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SHINGLETOWN MEDICAL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SHINGLETOWN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SIERRA FAMILY MEDICAL CLINIC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NEVADA CITY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SONOMA VALLEY COMMUNITY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SONOMA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SOUTH BAY FAMILY HEALTH CARE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TORRANCE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SOUTH CENTRAL FAMILY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SOUTHERN CALIFORNIA MEDICAL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EL MONTE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SOUTHERN TRINITY HEALTH SERVICES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MAD RIVER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SOUTHLAND INTEGRATED SERVICES,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SANTA ANA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ST. ANTHONY MEDICAL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ST. JOHN'S WELL CHILD AND FAMILY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ST. JUDE NEIGHBORHOOD HEALTH CENTERS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FULLERTON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ST. VINCENT DE PAUL VILLAGE,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SAN DIEGO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$129,951</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TRI-CITY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FREMONT</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TRI-STATE COMMUNITY HEALTHCARE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NEEDLES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UNICARE COMMUNITY HEALTH CENTER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ONTARIO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UNITED HEALTH CENTERS OF THE SAN JOAQUIN VALLEY</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PARLIER</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UNIVERSITY MUSLIM MEDICAL ASSOCIATION,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rPr>
          <w:trHeight w:val="594"/>
        </w:trPr>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URBAN COMMUNITY ACTION PROJECTS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RIVERSIDE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rPr>
          <w:trHeight w:val="738"/>
        </w:trPr>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VALLEY COMMUNITY HEALTHCARE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NORTH HOLLYWOOD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VENICE FAMILY CLINIC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VENICE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VIA CARE COMMUNITY HEALTH CENTER,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VISTA COMMUNITY CLINIC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VISTA</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WATTS HEALTHCARE CORPORATION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LOS ANGELES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WELLSPACE HEALTH</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SACRAMENTO</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WEST COUNTY HEALTH CENTERS,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GUERNEVILLE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$175,701</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WEST OAKLAND HEALTH COUNCIL, THE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OAKLAND</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WESTERN SIERRA MEDICAL CLINIC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DOWNIEVILLE</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lastRenderedPageBreak/>
              <w:t>WILMINGTON COMMUNITY CLINIC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WILMINGTON</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$175,700</w:t>
            </w:r>
          </w:p>
        </w:tc>
      </w:tr>
      <w:tr w:rsidR="0077194E" w:rsidRPr="0077194E" w:rsidTr="0077194E">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WINTERS HEALTHCARE FOUNDATION, INC.</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WINTERS</w:t>
            </w:r>
          </w:p>
        </w:tc>
        <w:tc>
          <w:tcPr>
            <w:tcW w:w="0" w:type="auto"/>
            <w:tcBorders>
              <w:top w:val="single" w:sz="6" w:space="0" w:color="808080"/>
              <w:left w:val="single" w:sz="6" w:space="0" w:color="808080"/>
              <w:bottom w:val="single" w:sz="6" w:space="0" w:color="808080"/>
              <w:right w:val="single" w:sz="6" w:space="0" w:color="808080"/>
            </w:tcBorders>
            <w:tcMar>
              <w:top w:w="75" w:type="dxa"/>
              <w:left w:w="30" w:type="dxa"/>
              <w:bottom w:w="75" w:type="dxa"/>
              <w:right w:w="30" w:type="dxa"/>
            </w:tcMar>
            <w:vAlign w:val="center"/>
            <w:hideMark/>
          </w:tcPr>
          <w:p w:rsidR="0077194E" w:rsidRPr="0077194E" w:rsidRDefault="0077194E" w:rsidP="0077194E">
            <w:pPr>
              <w:spacing w:before="120" w:after="120" w:line="336" w:lineRule="atLeast"/>
              <w:jc w:val="right"/>
              <w:rPr>
                <w:rFonts w:asciiTheme="minorHAnsi" w:eastAsia="Times New Roman" w:hAnsiTheme="minorHAnsi" w:cstheme="minorHAnsi"/>
                <w:sz w:val="20"/>
                <w:szCs w:val="20"/>
              </w:rPr>
            </w:pPr>
            <w:r w:rsidRPr="0077194E">
              <w:rPr>
                <w:rFonts w:asciiTheme="minorHAnsi" w:eastAsia="Times New Roman" w:hAnsiTheme="minorHAnsi" w:cstheme="minorHAnsi"/>
                <w:sz w:val="20"/>
                <w:szCs w:val="20"/>
              </w:rPr>
              <w:t>$136,226</w:t>
            </w:r>
          </w:p>
        </w:tc>
      </w:tr>
    </w:tbl>
    <w:p w:rsidR="0077194E" w:rsidRDefault="0077194E" w:rsidP="007B6344">
      <w:pPr>
        <w:rPr>
          <w:rFonts w:ascii="Arial" w:hAnsi="Arial" w:cs="Arial"/>
          <w:color w:val="000000"/>
          <w:shd w:val="clear" w:color="auto" w:fill="FFFFFF"/>
        </w:rPr>
      </w:pPr>
    </w:p>
    <w:p w:rsidR="008A7489" w:rsidRDefault="008A7489" w:rsidP="007B6344">
      <w:pPr>
        <w:rPr>
          <w:rFonts w:ascii="Times New Roman" w:hAnsi="Times New Roman" w:cs="Times New Roman"/>
        </w:rPr>
      </w:pPr>
    </w:p>
    <w:p w:rsidR="007B6344" w:rsidRDefault="007B6344" w:rsidP="007B6344">
      <w:pPr>
        <w:rPr>
          <w:rFonts w:ascii="Times New Roman" w:hAnsi="Times New Roman" w:cs="Times New Roman"/>
          <w:b/>
          <w:bCs/>
        </w:rPr>
      </w:pPr>
      <w:r>
        <w:rPr>
          <w:rFonts w:ascii="Times New Roman" w:hAnsi="Times New Roman" w:cs="Times New Roman"/>
          <w:b/>
          <w:bCs/>
        </w:rPr>
        <w:t>HHS Office of Women’s Health</w:t>
      </w:r>
      <w:r>
        <w:rPr>
          <w:rFonts w:ascii="Times New Roman" w:hAnsi="Times New Roman" w:cs="Times New Roman"/>
        </w:rPr>
        <w:t xml:space="preserve"> </w:t>
      </w:r>
      <w:r>
        <w:rPr>
          <w:rFonts w:ascii="Times New Roman" w:hAnsi="Times New Roman" w:cs="Times New Roman"/>
          <w:b/>
          <w:bCs/>
        </w:rPr>
        <w:t xml:space="preserve">Grants to Prevent Opioid Misuse Among Women and Girls </w:t>
      </w:r>
      <w:r>
        <w:rPr>
          <w:rFonts w:ascii="Times New Roman" w:hAnsi="Times New Roman" w:cs="Times New Roman"/>
        </w:rPr>
        <w:t xml:space="preserve">(see </w:t>
      </w:r>
      <w:hyperlink r:id="rId8" w:history="1">
        <w:r>
          <w:rPr>
            <w:rStyle w:val="Hyperlink"/>
            <w:rFonts w:ascii="Times New Roman" w:hAnsi="Times New Roman" w:cs="Times New Roman"/>
          </w:rPr>
          <w:t>here</w:t>
        </w:r>
      </w:hyperlink>
      <w:r>
        <w:rPr>
          <w:rFonts w:ascii="Times New Roman" w:hAnsi="Times New Roman" w:cs="Times New Roman"/>
        </w:rPr>
        <w:t>, approx. $100,000 each):</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Volunteers of America of Los Angeles, Los Angeles, California</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Women Organized to Respond to Life-Threatening Diseases, Oakland, California</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Community Clinics Health Network, San Diego, California</w:t>
      </w:r>
    </w:p>
    <w:p w:rsidR="00907DC1" w:rsidRDefault="00907DC1" w:rsidP="001C317F">
      <w:pPr>
        <w:shd w:val="clear" w:color="auto" w:fill="FFFFFF"/>
        <w:spacing w:after="150"/>
        <w:rPr>
          <w:rFonts w:ascii="Verdana" w:eastAsia="Times New Roman" w:hAnsi="Verdana" w:cs="Times New Roman"/>
          <w:color w:val="333333"/>
          <w:sz w:val="24"/>
          <w:szCs w:val="24"/>
        </w:rPr>
      </w:pPr>
    </w:p>
    <w:p w:rsidR="001C317F" w:rsidRPr="001C317F" w:rsidRDefault="001C317F" w:rsidP="001C317F">
      <w:pPr>
        <w:shd w:val="clear" w:color="auto" w:fill="FFFFFF"/>
        <w:spacing w:after="150"/>
        <w:rPr>
          <w:rFonts w:asciiTheme="minorHAnsi" w:eastAsia="Times New Roman" w:hAnsiTheme="minorHAnsi" w:cstheme="minorHAnsi"/>
          <w:color w:val="333333"/>
        </w:rPr>
      </w:pPr>
      <w:r w:rsidRPr="001C317F">
        <w:rPr>
          <w:rFonts w:asciiTheme="minorHAnsi" w:eastAsia="Times New Roman" w:hAnsiTheme="minorHAnsi" w:cstheme="minorHAnsi"/>
          <w:color w:val="333333"/>
        </w:rPr>
        <w:t>OWHPA provides grants to prevent the misuse of opioids by women across the lifespan. Projects must focus on primary or secondary prevention efforts and include partnership and collaboration components.</w:t>
      </w:r>
    </w:p>
    <w:p w:rsidR="00907DC1" w:rsidRDefault="001C317F" w:rsidP="00907DC1">
      <w:pPr>
        <w:shd w:val="clear" w:color="auto" w:fill="FFFFFF"/>
        <w:rPr>
          <w:rFonts w:asciiTheme="minorHAnsi" w:eastAsia="Times New Roman" w:hAnsiTheme="minorHAnsi" w:cstheme="minorHAnsi"/>
          <w:color w:val="333333"/>
        </w:rPr>
      </w:pPr>
      <w:r w:rsidRPr="001C317F">
        <w:rPr>
          <w:rFonts w:asciiTheme="minorHAnsi" w:eastAsia="Times New Roman" w:hAnsiTheme="minorHAnsi" w:cstheme="minorHAnsi"/>
          <w:color w:val="333333"/>
        </w:rPr>
        <w:t>Regional, state, local, and community organizations should propose organized activities to achieve this goal through:</w:t>
      </w:r>
    </w:p>
    <w:p w:rsidR="00907DC1" w:rsidRPr="00AB6FA5" w:rsidRDefault="00AB6FA5" w:rsidP="00AB6FA5">
      <w:pPr>
        <w:pStyle w:val="ListParagraph"/>
        <w:numPr>
          <w:ilvl w:val="0"/>
          <w:numId w:val="4"/>
        </w:numPr>
        <w:shd w:val="clear" w:color="auto" w:fill="FFFFFF"/>
        <w:rPr>
          <w:rFonts w:asciiTheme="minorHAnsi" w:eastAsia="Times New Roman" w:hAnsiTheme="minorHAnsi" w:cstheme="minorHAnsi"/>
          <w:color w:val="333333"/>
        </w:rPr>
      </w:pPr>
      <w:r w:rsidRPr="00AB6FA5">
        <w:rPr>
          <w:rFonts w:asciiTheme="minorHAnsi" w:eastAsia="Times New Roman" w:hAnsiTheme="minorHAnsi" w:cstheme="minorHAnsi"/>
          <w:color w:val="333333"/>
        </w:rPr>
        <w:t>Program development and implementation</w:t>
      </w:r>
    </w:p>
    <w:p w:rsidR="001C317F" w:rsidRPr="001C317F" w:rsidRDefault="001C317F" w:rsidP="00907DC1">
      <w:pPr>
        <w:numPr>
          <w:ilvl w:val="0"/>
          <w:numId w:val="4"/>
        </w:numPr>
        <w:shd w:val="clear" w:color="auto" w:fill="FFFFFF"/>
        <w:spacing w:before="100" w:beforeAutospacing="1"/>
        <w:rPr>
          <w:rFonts w:asciiTheme="minorHAnsi" w:eastAsia="Times New Roman" w:hAnsiTheme="minorHAnsi" w:cstheme="minorHAnsi"/>
          <w:color w:val="333333"/>
        </w:rPr>
      </w:pPr>
      <w:r w:rsidRPr="001C317F">
        <w:rPr>
          <w:rFonts w:asciiTheme="minorHAnsi" w:eastAsia="Times New Roman" w:hAnsiTheme="minorHAnsi" w:cstheme="minorHAnsi"/>
          <w:color w:val="333333"/>
        </w:rPr>
        <w:t>Health education targeting health professionals and/or women directly</w:t>
      </w:r>
    </w:p>
    <w:p w:rsidR="00907DC1" w:rsidRDefault="001C317F" w:rsidP="00907DC1">
      <w:pPr>
        <w:numPr>
          <w:ilvl w:val="0"/>
          <w:numId w:val="4"/>
        </w:numPr>
        <w:shd w:val="clear" w:color="auto" w:fill="FFFFFF"/>
        <w:spacing w:before="100" w:beforeAutospacing="1"/>
        <w:rPr>
          <w:rFonts w:asciiTheme="minorHAnsi" w:eastAsia="Times New Roman" w:hAnsiTheme="minorHAnsi" w:cstheme="minorHAnsi"/>
          <w:color w:val="333333"/>
        </w:rPr>
      </w:pPr>
      <w:r w:rsidRPr="001C317F">
        <w:rPr>
          <w:rFonts w:asciiTheme="minorHAnsi" w:eastAsia="Times New Roman" w:hAnsiTheme="minorHAnsi" w:cstheme="minorHAnsi"/>
          <w:color w:val="333333"/>
        </w:rPr>
        <w:t>Policy efforts to support primary and/or secondary prevention</w:t>
      </w:r>
    </w:p>
    <w:p w:rsidR="00907DC1" w:rsidRDefault="001C317F" w:rsidP="00907DC1">
      <w:pPr>
        <w:shd w:val="clear" w:color="auto" w:fill="FFFFFF"/>
        <w:rPr>
          <w:rFonts w:asciiTheme="minorHAnsi" w:eastAsia="Times New Roman" w:hAnsiTheme="minorHAnsi" w:cstheme="minorHAnsi"/>
          <w:color w:val="333333"/>
        </w:rPr>
      </w:pPr>
      <w:r w:rsidRPr="001C317F">
        <w:rPr>
          <w:rFonts w:asciiTheme="minorHAnsi" w:eastAsia="Times New Roman" w:hAnsiTheme="minorHAnsi" w:cstheme="minorHAnsi"/>
          <w:color w:val="333333"/>
        </w:rPr>
        <w:t>This program supports the HHS recommendations to:</w:t>
      </w:r>
    </w:p>
    <w:p w:rsidR="00907DC1" w:rsidRPr="00907DC1" w:rsidRDefault="00907DC1" w:rsidP="00907DC1">
      <w:pPr>
        <w:pStyle w:val="ListParagraph"/>
        <w:numPr>
          <w:ilvl w:val="0"/>
          <w:numId w:val="5"/>
        </w:numPr>
        <w:shd w:val="clear" w:color="auto" w:fill="FFFFFF"/>
        <w:rPr>
          <w:rFonts w:asciiTheme="minorHAnsi" w:eastAsia="Times New Roman" w:hAnsiTheme="minorHAnsi" w:cstheme="minorHAnsi"/>
          <w:color w:val="333333"/>
        </w:rPr>
      </w:pPr>
      <w:r w:rsidRPr="00907DC1">
        <w:rPr>
          <w:rFonts w:asciiTheme="minorHAnsi" w:eastAsia="Times New Roman" w:hAnsiTheme="minorHAnsi" w:cstheme="minorHAnsi"/>
          <w:color w:val="333333"/>
        </w:rPr>
        <w:t>Strengthen prescription drug monitoring to avoid the transition to non-prescription misuse</w:t>
      </w:r>
    </w:p>
    <w:p w:rsidR="001C317F" w:rsidRPr="001C317F" w:rsidRDefault="001C317F" w:rsidP="00907DC1">
      <w:pPr>
        <w:numPr>
          <w:ilvl w:val="0"/>
          <w:numId w:val="5"/>
        </w:numPr>
        <w:shd w:val="clear" w:color="auto" w:fill="FFFFFF"/>
        <w:spacing w:before="100" w:beforeAutospacing="1"/>
        <w:rPr>
          <w:rFonts w:asciiTheme="minorHAnsi" w:eastAsia="Times New Roman" w:hAnsiTheme="minorHAnsi" w:cstheme="minorHAnsi"/>
          <w:color w:val="333333"/>
        </w:rPr>
      </w:pPr>
      <w:r w:rsidRPr="001C317F">
        <w:rPr>
          <w:rFonts w:asciiTheme="minorHAnsi" w:eastAsia="Times New Roman" w:hAnsiTheme="minorHAnsi" w:cstheme="minorHAnsi"/>
          <w:color w:val="333333"/>
        </w:rPr>
        <w:t>Enable safe disposal of unneeded drugs</w:t>
      </w:r>
    </w:p>
    <w:p w:rsidR="001C317F" w:rsidRPr="001C317F" w:rsidRDefault="001C317F" w:rsidP="00907DC1">
      <w:pPr>
        <w:numPr>
          <w:ilvl w:val="0"/>
          <w:numId w:val="5"/>
        </w:numPr>
        <w:shd w:val="clear" w:color="auto" w:fill="FFFFFF"/>
        <w:spacing w:before="100" w:beforeAutospacing="1"/>
        <w:rPr>
          <w:rFonts w:asciiTheme="minorHAnsi" w:eastAsia="Times New Roman" w:hAnsiTheme="minorHAnsi" w:cstheme="minorHAnsi"/>
          <w:color w:val="333333"/>
        </w:rPr>
      </w:pPr>
      <w:r w:rsidRPr="001C317F">
        <w:rPr>
          <w:rFonts w:asciiTheme="minorHAnsi" w:eastAsia="Times New Roman" w:hAnsiTheme="minorHAnsi" w:cstheme="minorHAnsi"/>
          <w:color w:val="333333"/>
        </w:rPr>
        <w:t>Accelerate research on pain and opioid misuse and overdose</w:t>
      </w:r>
    </w:p>
    <w:p w:rsidR="001C317F" w:rsidRPr="001C317F" w:rsidRDefault="001C317F" w:rsidP="00907DC1">
      <w:pPr>
        <w:numPr>
          <w:ilvl w:val="0"/>
          <w:numId w:val="5"/>
        </w:numPr>
        <w:shd w:val="clear" w:color="auto" w:fill="FFFFFF"/>
        <w:spacing w:before="100" w:beforeAutospacing="1"/>
        <w:rPr>
          <w:rFonts w:asciiTheme="minorHAnsi" w:eastAsia="Times New Roman" w:hAnsiTheme="minorHAnsi" w:cstheme="minorHAnsi"/>
          <w:color w:val="333333"/>
        </w:rPr>
      </w:pPr>
      <w:r w:rsidRPr="001C317F">
        <w:rPr>
          <w:rFonts w:asciiTheme="minorHAnsi" w:eastAsia="Times New Roman" w:hAnsiTheme="minorHAnsi" w:cstheme="minorHAnsi"/>
          <w:color w:val="333333"/>
        </w:rPr>
        <w:t>Advance prescriber education</w:t>
      </w:r>
    </w:p>
    <w:p w:rsidR="001C317F" w:rsidRPr="001C317F" w:rsidRDefault="001C317F" w:rsidP="00907DC1">
      <w:pPr>
        <w:numPr>
          <w:ilvl w:val="0"/>
          <w:numId w:val="5"/>
        </w:numPr>
        <w:shd w:val="clear" w:color="auto" w:fill="FFFFFF"/>
        <w:spacing w:before="100" w:beforeAutospacing="1"/>
        <w:rPr>
          <w:rFonts w:asciiTheme="minorHAnsi" w:eastAsia="Times New Roman" w:hAnsiTheme="minorHAnsi" w:cstheme="minorHAnsi"/>
          <w:color w:val="333333"/>
        </w:rPr>
      </w:pPr>
      <w:r w:rsidRPr="001C317F">
        <w:rPr>
          <w:rFonts w:asciiTheme="minorHAnsi" w:eastAsia="Times New Roman" w:hAnsiTheme="minorHAnsi" w:cstheme="minorHAnsi"/>
          <w:color w:val="333333"/>
        </w:rPr>
        <w:t>Encourage safe pain management approaches</w:t>
      </w:r>
    </w:p>
    <w:p w:rsidR="001C317F" w:rsidRPr="001C317F" w:rsidRDefault="001C317F" w:rsidP="00907DC1">
      <w:pPr>
        <w:numPr>
          <w:ilvl w:val="0"/>
          <w:numId w:val="5"/>
        </w:numPr>
        <w:shd w:val="clear" w:color="auto" w:fill="FFFFFF"/>
        <w:spacing w:before="100" w:beforeAutospacing="1"/>
        <w:rPr>
          <w:rFonts w:asciiTheme="minorHAnsi" w:eastAsia="Times New Roman" w:hAnsiTheme="minorHAnsi" w:cstheme="minorHAnsi"/>
          <w:color w:val="333333"/>
        </w:rPr>
      </w:pPr>
      <w:r w:rsidRPr="001C317F">
        <w:rPr>
          <w:rFonts w:asciiTheme="minorHAnsi" w:eastAsia="Times New Roman" w:hAnsiTheme="minorHAnsi" w:cstheme="minorHAnsi"/>
          <w:color w:val="333333"/>
        </w:rPr>
        <w:t>Expand telemedicine in rural America</w:t>
      </w:r>
    </w:p>
    <w:p w:rsidR="007B6344" w:rsidRDefault="007B6344" w:rsidP="007B6344">
      <w:pPr>
        <w:rPr>
          <w:rFonts w:ascii="Times New Roman" w:hAnsi="Times New Roman" w:cs="Times New Roman"/>
        </w:rPr>
      </w:pPr>
    </w:p>
    <w:p w:rsidR="007B6344" w:rsidRDefault="007B6344" w:rsidP="007B6344">
      <w:pPr>
        <w:rPr>
          <w:rFonts w:ascii="Times New Roman" w:hAnsi="Times New Roman" w:cs="Times New Roman"/>
          <w:b/>
          <w:bCs/>
        </w:rPr>
      </w:pPr>
      <w:r>
        <w:rPr>
          <w:rFonts w:ascii="Times New Roman" w:hAnsi="Times New Roman" w:cs="Times New Roman"/>
          <w:b/>
          <w:bCs/>
        </w:rPr>
        <w:t xml:space="preserve">SAMHSA Services Grant Program for Residential Treatment for Pregnant and Postpartum Women </w:t>
      </w:r>
      <w:r>
        <w:rPr>
          <w:rFonts w:ascii="Times New Roman" w:hAnsi="Times New Roman" w:cs="Times New Roman"/>
        </w:rPr>
        <w:t xml:space="preserve">(see </w:t>
      </w:r>
      <w:hyperlink r:id="rId9" w:history="1">
        <w:r>
          <w:rPr>
            <w:rStyle w:val="Hyperlink"/>
            <w:rFonts w:ascii="Times New Roman" w:hAnsi="Times New Roman" w:cs="Times New Roman"/>
          </w:rPr>
          <w:t>here</w:t>
        </w:r>
      </w:hyperlink>
      <w:r>
        <w:rPr>
          <w:rFonts w:ascii="Times New Roman" w:hAnsi="Times New Roman" w:cs="Times New Roman"/>
        </w:rPr>
        <w:t>):</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JWCH Institute, Commerce, CA – $523,971</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Growing Miracles, Tarzana Treatment Centers, Tarzana, CA – $524,000</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Life Link, Center Point, San Rafael, CA – $495,864</w:t>
      </w:r>
    </w:p>
    <w:p w:rsidR="007B6344" w:rsidRDefault="007B6344" w:rsidP="007B6344">
      <w:pPr>
        <w:numPr>
          <w:ilvl w:val="0"/>
          <w:numId w:val="2"/>
        </w:numPr>
        <w:rPr>
          <w:rFonts w:ascii="Times New Roman" w:eastAsia="Times New Roman" w:hAnsi="Times New Roman" w:cs="Times New Roman"/>
        </w:rPr>
      </w:pPr>
      <w:r>
        <w:rPr>
          <w:rFonts w:ascii="Times New Roman" w:eastAsia="Times New Roman" w:hAnsi="Times New Roman" w:cs="Times New Roman"/>
        </w:rPr>
        <w:t>PPW Program – Bay Street Beach, Clare Foundation, Santa Monica, CA - $524,000</w:t>
      </w:r>
    </w:p>
    <w:p w:rsidR="00A06A2C" w:rsidRDefault="00A06A2C"/>
    <w:p w:rsidR="00907DC1" w:rsidRPr="00907DC1" w:rsidRDefault="00907DC1" w:rsidP="00907DC1">
      <w:pPr>
        <w:pStyle w:val="NormalWeb"/>
        <w:shd w:val="clear" w:color="auto" w:fill="FFFFFF"/>
        <w:spacing w:before="0" w:beforeAutospacing="0" w:after="0" w:afterAutospacing="0"/>
        <w:rPr>
          <w:rFonts w:asciiTheme="minorHAnsi" w:hAnsiTheme="minorHAnsi" w:cstheme="minorHAnsi"/>
          <w:color w:val="000000"/>
          <w:sz w:val="22"/>
          <w:szCs w:val="22"/>
        </w:rPr>
      </w:pPr>
      <w:r w:rsidRPr="00907DC1">
        <w:rPr>
          <w:rFonts w:asciiTheme="minorHAnsi" w:hAnsiTheme="minorHAnsi" w:cstheme="minorHAnsi"/>
          <w:color w:val="000000"/>
          <w:sz w:val="22"/>
          <w:szCs w:val="22"/>
        </w:rPr>
        <w:t>The purpose of this program is to expand comprehensive treatment, prevention and recovery support services for women and their children in residential substance use treatment facilities, including services for non-residential family members of both the women and children.</w:t>
      </w:r>
    </w:p>
    <w:p w:rsidR="00907DC1" w:rsidRPr="00907DC1" w:rsidRDefault="00907DC1" w:rsidP="00907DC1">
      <w:pPr>
        <w:pStyle w:val="NormalWeb"/>
        <w:shd w:val="clear" w:color="auto" w:fill="FFFFFF"/>
        <w:spacing w:before="0" w:beforeAutospacing="0" w:after="0" w:afterAutospacing="0"/>
        <w:rPr>
          <w:rFonts w:asciiTheme="minorHAnsi" w:hAnsiTheme="minorHAnsi" w:cstheme="minorHAnsi"/>
          <w:color w:val="000000"/>
          <w:sz w:val="22"/>
          <w:szCs w:val="22"/>
        </w:rPr>
      </w:pPr>
    </w:p>
    <w:p w:rsidR="00907DC1" w:rsidRPr="00907DC1" w:rsidRDefault="00907DC1" w:rsidP="00907DC1">
      <w:pPr>
        <w:pStyle w:val="NormalWeb"/>
        <w:shd w:val="clear" w:color="auto" w:fill="FFFFFF"/>
        <w:spacing w:before="0" w:beforeAutospacing="0" w:after="0" w:afterAutospacing="0"/>
        <w:rPr>
          <w:rFonts w:asciiTheme="minorHAnsi" w:hAnsiTheme="minorHAnsi" w:cstheme="minorHAnsi"/>
          <w:color w:val="000000"/>
          <w:sz w:val="22"/>
          <w:szCs w:val="22"/>
        </w:rPr>
      </w:pPr>
      <w:r w:rsidRPr="00907DC1">
        <w:rPr>
          <w:rFonts w:asciiTheme="minorHAnsi" w:hAnsiTheme="minorHAnsi" w:cstheme="minorHAnsi"/>
          <w:color w:val="000000"/>
          <w:sz w:val="22"/>
          <w:szCs w:val="22"/>
        </w:rPr>
        <w:t xml:space="preserve">The populations of focus are low-income (according to federal poverty guidelines) women, age 18 and over, who are pregnant, postpartum (the period after childbirth up to 12 months), and their minor children, age 17 and under, who have limited access to quality health services. SAMHSA has identified traditionally underserved populations, especially racial and ethnic minority women, as a population of focus. SAMHSA is particularly concerned about the high morbidity and mortality rates of pregnant women and their infants among African Americans. Services should be extended, when deemed </w:t>
      </w:r>
      <w:r w:rsidRPr="00907DC1">
        <w:rPr>
          <w:rFonts w:asciiTheme="minorHAnsi" w:hAnsiTheme="minorHAnsi" w:cstheme="minorHAnsi"/>
          <w:color w:val="000000"/>
          <w:sz w:val="22"/>
          <w:szCs w:val="22"/>
        </w:rPr>
        <w:lastRenderedPageBreak/>
        <w:t>appropriate, to fathers of the children, partners of the women, and other family members of the women and children who do not reside in the residential treatment facility.</w:t>
      </w:r>
    </w:p>
    <w:p w:rsidR="00907DC1" w:rsidRDefault="00907DC1"/>
    <w:sectPr w:rsidR="0090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3427"/>
    <w:multiLevelType w:val="hybridMultilevel"/>
    <w:tmpl w:val="FBBAC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60183"/>
    <w:multiLevelType w:val="multilevel"/>
    <w:tmpl w:val="6166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75E6A"/>
    <w:multiLevelType w:val="multilevel"/>
    <w:tmpl w:val="B1BC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94615"/>
    <w:multiLevelType w:val="hybridMultilevel"/>
    <w:tmpl w:val="23BA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E34378"/>
    <w:multiLevelType w:val="multilevel"/>
    <w:tmpl w:val="0788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44"/>
    <w:rsid w:val="000104C4"/>
    <w:rsid w:val="001C317F"/>
    <w:rsid w:val="002B4DAA"/>
    <w:rsid w:val="0077194E"/>
    <w:rsid w:val="007B6344"/>
    <w:rsid w:val="008A7489"/>
    <w:rsid w:val="00907DC1"/>
    <w:rsid w:val="00926C0D"/>
    <w:rsid w:val="00A06A2C"/>
    <w:rsid w:val="00AB6FA5"/>
    <w:rsid w:val="00B2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093DE-252D-467A-9203-F6928410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3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344"/>
    <w:rPr>
      <w:color w:val="0563C1"/>
      <w:u w:val="single"/>
    </w:rPr>
  </w:style>
  <w:style w:type="paragraph" w:styleId="NormalWeb">
    <w:name w:val="Normal (Web)"/>
    <w:basedOn w:val="Normal"/>
    <w:uiPriority w:val="99"/>
    <w:semiHidden/>
    <w:unhideWhenUsed/>
    <w:rsid w:val="002B4DA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C1"/>
    <w:rPr>
      <w:rFonts w:ascii="Segoe UI" w:hAnsi="Segoe UI" w:cs="Segoe UI"/>
      <w:sz w:val="18"/>
      <w:szCs w:val="18"/>
    </w:rPr>
  </w:style>
  <w:style w:type="paragraph" w:styleId="ListParagraph">
    <w:name w:val="List Paragraph"/>
    <w:basedOn w:val="Normal"/>
    <w:uiPriority w:val="34"/>
    <w:qFormat/>
    <w:rsid w:val="0090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247">
      <w:bodyDiv w:val="1"/>
      <w:marLeft w:val="0"/>
      <w:marRight w:val="0"/>
      <w:marTop w:val="0"/>
      <w:marBottom w:val="0"/>
      <w:divBdr>
        <w:top w:val="none" w:sz="0" w:space="0" w:color="auto"/>
        <w:left w:val="none" w:sz="0" w:space="0" w:color="auto"/>
        <w:bottom w:val="none" w:sz="0" w:space="0" w:color="auto"/>
        <w:right w:val="none" w:sz="0" w:space="0" w:color="auto"/>
      </w:divBdr>
      <w:divsChild>
        <w:div w:id="1274551495">
          <w:marLeft w:val="0"/>
          <w:marRight w:val="0"/>
          <w:marTop w:val="0"/>
          <w:marBottom w:val="0"/>
          <w:divBdr>
            <w:top w:val="none" w:sz="0" w:space="0" w:color="auto"/>
            <w:left w:val="none" w:sz="0" w:space="0" w:color="auto"/>
            <w:bottom w:val="none" w:sz="0" w:space="0" w:color="auto"/>
            <w:right w:val="none" w:sz="0" w:space="0" w:color="auto"/>
          </w:divBdr>
          <w:divsChild>
            <w:div w:id="772435684">
              <w:marLeft w:val="0"/>
              <w:marRight w:val="0"/>
              <w:marTop w:val="0"/>
              <w:marBottom w:val="0"/>
              <w:divBdr>
                <w:top w:val="none" w:sz="0" w:space="0" w:color="auto"/>
                <w:left w:val="none" w:sz="0" w:space="0" w:color="auto"/>
                <w:bottom w:val="none" w:sz="0" w:space="0" w:color="auto"/>
                <w:right w:val="none" w:sz="0" w:space="0" w:color="auto"/>
              </w:divBdr>
              <w:divsChild>
                <w:div w:id="269818933">
                  <w:marLeft w:val="0"/>
                  <w:marRight w:val="0"/>
                  <w:marTop w:val="0"/>
                  <w:marBottom w:val="0"/>
                  <w:divBdr>
                    <w:top w:val="none" w:sz="0" w:space="0" w:color="auto"/>
                    <w:left w:val="none" w:sz="0" w:space="0" w:color="auto"/>
                    <w:bottom w:val="none" w:sz="0" w:space="0" w:color="auto"/>
                    <w:right w:val="none" w:sz="0" w:space="0" w:color="auto"/>
                  </w:divBdr>
                  <w:divsChild>
                    <w:div w:id="201294698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564562775">
          <w:marLeft w:val="0"/>
          <w:marRight w:val="0"/>
          <w:marTop w:val="0"/>
          <w:marBottom w:val="0"/>
          <w:divBdr>
            <w:top w:val="none" w:sz="0" w:space="0" w:color="auto"/>
            <w:left w:val="none" w:sz="0" w:space="0" w:color="auto"/>
            <w:bottom w:val="none" w:sz="0" w:space="0" w:color="auto"/>
            <w:right w:val="none" w:sz="0" w:space="0" w:color="auto"/>
          </w:divBdr>
          <w:divsChild>
            <w:div w:id="948194585">
              <w:marLeft w:val="0"/>
              <w:marRight w:val="0"/>
              <w:marTop w:val="0"/>
              <w:marBottom w:val="0"/>
              <w:divBdr>
                <w:top w:val="none" w:sz="0" w:space="0" w:color="auto"/>
                <w:left w:val="none" w:sz="0" w:space="0" w:color="auto"/>
                <w:bottom w:val="none" w:sz="0" w:space="0" w:color="auto"/>
                <w:right w:val="none" w:sz="0" w:space="0" w:color="auto"/>
              </w:divBdr>
              <w:divsChild>
                <w:div w:id="1480728710">
                  <w:marLeft w:val="0"/>
                  <w:marRight w:val="0"/>
                  <w:marTop w:val="0"/>
                  <w:marBottom w:val="0"/>
                  <w:divBdr>
                    <w:top w:val="none" w:sz="0" w:space="0" w:color="auto"/>
                    <w:left w:val="none" w:sz="0" w:space="0" w:color="auto"/>
                    <w:bottom w:val="none" w:sz="0" w:space="0" w:color="auto"/>
                    <w:right w:val="none" w:sz="0" w:space="0" w:color="auto"/>
                  </w:divBdr>
                  <w:divsChild>
                    <w:div w:id="60215215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30423350">
      <w:bodyDiv w:val="1"/>
      <w:marLeft w:val="0"/>
      <w:marRight w:val="0"/>
      <w:marTop w:val="0"/>
      <w:marBottom w:val="0"/>
      <w:divBdr>
        <w:top w:val="none" w:sz="0" w:space="0" w:color="auto"/>
        <w:left w:val="none" w:sz="0" w:space="0" w:color="auto"/>
        <w:bottom w:val="none" w:sz="0" w:space="0" w:color="auto"/>
        <w:right w:val="none" w:sz="0" w:space="0" w:color="auto"/>
      </w:divBdr>
    </w:div>
    <w:div w:id="101850561">
      <w:bodyDiv w:val="1"/>
      <w:marLeft w:val="0"/>
      <w:marRight w:val="0"/>
      <w:marTop w:val="0"/>
      <w:marBottom w:val="0"/>
      <w:divBdr>
        <w:top w:val="none" w:sz="0" w:space="0" w:color="auto"/>
        <w:left w:val="none" w:sz="0" w:space="0" w:color="auto"/>
        <w:bottom w:val="none" w:sz="0" w:space="0" w:color="auto"/>
        <w:right w:val="none" w:sz="0" w:space="0" w:color="auto"/>
      </w:divBdr>
    </w:div>
    <w:div w:id="322583840">
      <w:bodyDiv w:val="1"/>
      <w:marLeft w:val="0"/>
      <w:marRight w:val="0"/>
      <w:marTop w:val="0"/>
      <w:marBottom w:val="0"/>
      <w:divBdr>
        <w:top w:val="none" w:sz="0" w:space="0" w:color="auto"/>
        <w:left w:val="none" w:sz="0" w:space="0" w:color="auto"/>
        <w:bottom w:val="none" w:sz="0" w:space="0" w:color="auto"/>
        <w:right w:val="none" w:sz="0" w:space="0" w:color="auto"/>
      </w:divBdr>
      <w:divsChild>
        <w:div w:id="727386707">
          <w:marLeft w:val="0"/>
          <w:marRight w:val="0"/>
          <w:marTop w:val="0"/>
          <w:marBottom w:val="0"/>
          <w:divBdr>
            <w:top w:val="none" w:sz="0" w:space="0" w:color="auto"/>
            <w:left w:val="none" w:sz="0" w:space="0" w:color="auto"/>
            <w:bottom w:val="none" w:sz="0" w:space="0" w:color="auto"/>
            <w:right w:val="none" w:sz="0" w:space="0" w:color="auto"/>
          </w:divBdr>
          <w:divsChild>
            <w:div w:id="984310645">
              <w:marLeft w:val="0"/>
              <w:marRight w:val="0"/>
              <w:marTop w:val="0"/>
              <w:marBottom w:val="0"/>
              <w:divBdr>
                <w:top w:val="none" w:sz="0" w:space="0" w:color="auto"/>
                <w:left w:val="none" w:sz="0" w:space="0" w:color="auto"/>
                <w:bottom w:val="none" w:sz="0" w:space="0" w:color="auto"/>
                <w:right w:val="none" w:sz="0" w:space="0" w:color="auto"/>
              </w:divBdr>
              <w:divsChild>
                <w:div w:id="1800031646">
                  <w:marLeft w:val="0"/>
                  <w:marRight w:val="0"/>
                  <w:marTop w:val="0"/>
                  <w:marBottom w:val="0"/>
                  <w:divBdr>
                    <w:top w:val="none" w:sz="0" w:space="0" w:color="auto"/>
                    <w:left w:val="none" w:sz="0" w:space="0" w:color="auto"/>
                    <w:bottom w:val="none" w:sz="0" w:space="0" w:color="auto"/>
                    <w:right w:val="none" w:sz="0" w:space="0" w:color="auto"/>
                  </w:divBdr>
                  <w:divsChild>
                    <w:div w:id="1728456546">
                      <w:marLeft w:val="0"/>
                      <w:marRight w:val="0"/>
                      <w:marTop w:val="0"/>
                      <w:marBottom w:val="0"/>
                      <w:divBdr>
                        <w:top w:val="none" w:sz="0" w:space="0" w:color="auto"/>
                        <w:left w:val="none" w:sz="0" w:space="0" w:color="auto"/>
                        <w:bottom w:val="none" w:sz="0" w:space="0" w:color="auto"/>
                        <w:right w:val="none" w:sz="0" w:space="0" w:color="auto"/>
                      </w:divBdr>
                      <w:divsChild>
                        <w:div w:id="1287851492">
                          <w:marLeft w:val="0"/>
                          <w:marRight w:val="0"/>
                          <w:marTop w:val="0"/>
                          <w:marBottom w:val="0"/>
                          <w:divBdr>
                            <w:top w:val="none" w:sz="0" w:space="0" w:color="auto"/>
                            <w:left w:val="none" w:sz="0" w:space="0" w:color="auto"/>
                            <w:bottom w:val="none" w:sz="0" w:space="0" w:color="auto"/>
                            <w:right w:val="none" w:sz="0" w:space="0" w:color="auto"/>
                          </w:divBdr>
                          <w:divsChild>
                            <w:div w:id="1067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152637">
      <w:bodyDiv w:val="1"/>
      <w:marLeft w:val="0"/>
      <w:marRight w:val="0"/>
      <w:marTop w:val="0"/>
      <w:marBottom w:val="0"/>
      <w:divBdr>
        <w:top w:val="none" w:sz="0" w:space="0" w:color="auto"/>
        <w:left w:val="none" w:sz="0" w:space="0" w:color="auto"/>
        <w:bottom w:val="none" w:sz="0" w:space="0" w:color="auto"/>
        <w:right w:val="none" w:sz="0" w:space="0" w:color="auto"/>
      </w:divBdr>
    </w:div>
    <w:div w:id="574323674">
      <w:bodyDiv w:val="1"/>
      <w:marLeft w:val="0"/>
      <w:marRight w:val="0"/>
      <w:marTop w:val="0"/>
      <w:marBottom w:val="0"/>
      <w:divBdr>
        <w:top w:val="none" w:sz="0" w:space="0" w:color="auto"/>
        <w:left w:val="none" w:sz="0" w:space="0" w:color="auto"/>
        <w:bottom w:val="none" w:sz="0" w:space="0" w:color="auto"/>
        <w:right w:val="none" w:sz="0" w:space="0" w:color="auto"/>
      </w:divBdr>
    </w:div>
    <w:div w:id="7728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about/news/2017/07/25/hhs-awards-16-grants-prevent-opioid-misuse-among-women-and-girls.html" TargetMode="External"/><Relationship Id="rId3" Type="http://schemas.openxmlformats.org/officeDocument/2006/relationships/settings" Target="settings.xml"/><Relationship Id="rId7" Type="http://schemas.openxmlformats.org/officeDocument/2006/relationships/hyperlink" Target="https://bphc.hrsa.gov/programopportunities/fundingopportunities/aims/fy2017awards/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grants/awards/2017/TI-17-004" TargetMode="External"/><Relationship Id="rId11" Type="http://schemas.openxmlformats.org/officeDocument/2006/relationships/theme" Target="theme/theme1.xml"/><Relationship Id="rId5" Type="http://schemas.openxmlformats.org/officeDocument/2006/relationships/hyperlink" Target="https://www.samhsa.gov/grants/awards/2017/TI-17-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hsa.gov/grants/awards/2017/TI-17-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Clancy</dc:creator>
  <cp:keywords/>
  <dc:description/>
  <cp:lastModifiedBy>Jaime Gilliland</cp:lastModifiedBy>
  <cp:revision>2</cp:revision>
  <cp:lastPrinted>2018-05-28T18:17:00Z</cp:lastPrinted>
  <dcterms:created xsi:type="dcterms:W3CDTF">2019-05-17T18:44:00Z</dcterms:created>
  <dcterms:modified xsi:type="dcterms:W3CDTF">2019-05-17T18:44:00Z</dcterms:modified>
</cp:coreProperties>
</file>