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315D" w14:textId="77777777" w:rsidR="00C642C2" w:rsidRPr="000128B9" w:rsidRDefault="00C642C2" w:rsidP="00C642C2">
      <w:pPr>
        <w:rPr>
          <w:rFonts w:ascii="Franklin Gothic Book" w:hAnsi="Franklin Gothic Book"/>
          <w:color w:val="00B050"/>
        </w:rPr>
      </w:pPr>
      <w:r w:rsidRPr="000128B9">
        <w:rPr>
          <w:rStyle w:val="IntenseReference"/>
          <w:rFonts w:ascii="Franklin Gothic Book" w:hAnsi="Franklin Gothic Book"/>
          <w:color w:val="00B050"/>
          <w:sz w:val="32"/>
          <w:szCs w:val="32"/>
        </w:rPr>
        <w:t xml:space="preserve">Administering Naloxone - </w:t>
      </w:r>
      <w:proofErr w:type="spellStart"/>
      <w:r w:rsidRPr="000128B9">
        <w:rPr>
          <w:rStyle w:val="IntenseReference"/>
          <w:rFonts w:ascii="Franklin Gothic Book" w:hAnsi="Franklin Gothic Book"/>
          <w:color w:val="00B050"/>
          <w:sz w:val="32"/>
          <w:szCs w:val="32"/>
        </w:rPr>
        <w:t>Youtube</w:t>
      </w:r>
      <w:proofErr w:type="spellEnd"/>
    </w:p>
    <w:p w14:paraId="0906B127" w14:textId="0CB80AEA" w:rsidR="00C642C2" w:rsidRPr="00C642C2" w:rsidRDefault="00C642C2" w:rsidP="00C642C2">
      <w:pPr>
        <w:spacing w:after="240"/>
      </w:pPr>
      <w:r w:rsidRPr="00C642C2">
        <w:t xml:space="preserve">"Administering Naloxone” </w:t>
      </w:r>
      <w:hyperlink r:id="rId10" w:history="1">
        <w:r w:rsidRPr="00C642C2">
          <w:rPr>
            <w:rStyle w:val="Hyperlink"/>
          </w:rPr>
          <w:t>(https://www.youtube.com/watch?v=nurz9qPGKws)</w:t>
        </w:r>
      </w:hyperlink>
      <w:r w:rsidRPr="00C642C2">
        <w:t xml:space="preserve"> equips public health agencies, community organizations, friends, family members and others with the knowledge and skills needed to prevent opioid-related deaths by using naloxone, a drug that can reverse an overdose. The 11-minute training video includes a six-point checklist on how to recognize when a person is overdosing and demonstrates how to dispense naloxone and provide post-overdose care.</w:t>
      </w:r>
    </w:p>
    <w:p w14:paraId="60C6DC17" w14:textId="77777777" w:rsidR="00C642C2" w:rsidRPr="000128B9" w:rsidRDefault="00C642C2" w:rsidP="00C642C2">
      <w:pPr>
        <w:pStyle w:val="Title"/>
        <w:spacing w:before="0" w:after="60"/>
        <w:rPr>
          <w:rStyle w:val="IntenseReference"/>
          <w:b/>
          <w:bCs w:val="0"/>
          <w:color w:val="00B050"/>
          <w:sz w:val="32"/>
          <w:szCs w:val="32"/>
        </w:rPr>
      </w:pPr>
      <w:r w:rsidRPr="000128B9">
        <w:rPr>
          <w:rStyle w:val="IntenseReference"/>
          <w:b/>
          <w:bCs w:val="0"/>
          <w:color w:val="00B050"/>
          <w:sz w:val="32"/>
          <w:szCs w:val="32"/>
        </w:rPr>
        <w:t>Naloxone Distrubution Project (NDP)</w:t>
      </w:r>
    </w:p>
    <w:p w14:paraId="47F63DAA" w14:textId="77777777" w:rsidR="00C642C2" w:rsidRDefault="00C642C2" w:rsidP="00C642C2">
      <w:pPr>
        <w:pStyle w:val="NormalWeb"/>
        <w:spacing w:before="0" w:beforeAutospacing="0" w:after="60" w:afterAutospacing="0"/>
        <w:rPr>
          <w:sz w:val="24"/>
          <w:szCs w:val="24"/>
        </w:rPr>
      </w:pPr>
      <w:r>
        <w:rPr>
          <w:rFonts w:ascii="Franklin Gothic Book" w:hAnsi="Franklin Gothic Book"/>
          <w:i/>
          <w:iCs/>
          <w:color w:val="00B050"/>
          <w:sz w:val="28"/>
          <w:szCs w:val="28"/>
        </w:rPr>
        <w:t>H</w:t>
      </w:r>
      <w:r w:rsidRPr="000128B9">
        <w:rPr>
          <w:rFonts w:ascii="Franklin Gothic Book" w:hAnsi="Franklin Gothic Book"/>
          <w:i/>
          <w:iCs/>
          <w:color w:val="00B050"/>
          <w:sz w:val="28"/>
          <w:szCs w:val="28"/>
        </w:rPr>
        <w:t>o</w:t>
      </w:r>
      <w:r>
        <w:rPr>
          <w:rFonts w:ascii="Franklin Gothic Book" w:hAnsi="Franklin Gothic Book"/>
          <w:i/>
          <w:iCs/>
          <w:color w:val="00B050"/>
          <w:sz w:val="28"/>
          <w:szCs w:val="28"/>
        </w:rPr>
        <w:t>w to Apply</w:t>
      </w:r>
    </w:p>
    <w:p w14:paraId="4CA87E65" w14:textId="1CBB0CC6" w:rsidR="00C642C2" w:rsidRPr="00BB0AED" w:rsidRDefault="00C642C2" w:rsidP="00C642C2">
      <w:pPr>
        <w:pStyle w:val="NormalWeb"/>
        <w:spacing w:before="0" w:beforeAutospacing="0" w:after="60" w:afterAutospacing="0"/>
      </w:pPr>
      <w:r w:rsidRPr="00BB0AED">
        <w:t xml:space="preserve">The California Department of Health Care Services operates the NDP through which eligible entities can obtain free naloxone for distribution to clients, caregivers, and families of persons at risk for overdose. The NDP is working on establishing a formal process for expediting requests, but in the meantime, they have established an interim process for emergency requests. There are some conditions related to participation in the NDP, and one of those is that requests to the NDP must be accompanied either by a prescription, copy of a standing order, or done through the standing order process established by the state of California (i.e., the standing order “application” allows “non-prescribing entities” to obtain and distribute naloxone, in effect, under the standing order of the California State Health Officer). </w:t>
      </w:r>
    </w:p>
    <w:p w14:paraId="7705C826" w14:textId="77777777" w:rsidR="00C642C2" w:rsidRPr="000128B9" w:rsidRDefault="00C642C2" w:rsidP="00C642C2">
      <w:pPr>
        <w:pStyle w:val="NormalWeb"/>
        <w:spacing w:before="0" w:beforeAutospacing="0" w:after="60" w:afterAutospacing="0"/>
        <w:rPr>
          <w:sz w:val="24"/>
          <w:szCs w:val="24"/>
        </w:rPr>
      </w:pPr>
      <w:r w:rsidRPr="000128B9">
        <w:rPr>
          <w:rFonts w:ascii="Franklin Gothic Book" w:hAnsi="Franklin Gothic Book"/>
          <w:i/>
          <w:iCs/>
          <w:color w:val="00B050"/>
          <w:sz w:val="28"/>
          <w:szCs w:val="28"/>
        </w:rPr>
        <w:t>Who is Eligible to Apply for the NDP?</w:t>
      </w:r>
    </w:p>
    <w:p w14:paraId="33DC4361" w14:textId="77777777" w:rsidR="00C642C2" w:rsidRPr="00BB0AED" w:rsidRDefault="00C642C2" w:rsidP="00C642C2">
      <w:pPr>
        <w:pStyle w:val="ListParagraph"/>
        <w:numPr>
          <w:ilvl w:val="0"/>
          <w:numId w:val="12"/>
        </w:numPr>
      </w:pPr>
      <w:r w:rsidRPr="00BB0AED">
        <w:t>First responders, fire, EMS</w:t>
      </w:r>
    </w:p>
    <w:p w14:paraId="2411B788" w14:textId="77777777" w:rsidR="00C642C2" w:rsidRPr="00BB0AED" w:rsidRDefault="00C642C2" w:rsidP="00C642C2">
      <w:pPr>
        <w:pStyle w:val="ListParagraph"/>
        <w:numPr>
          <w:ilvl w:val="0"/>
          <w:numId w:val="12"/>
        </w:numPr>
        <w:spacing w:before="100" w:beforeAutospacing="1" w:after="100" w:afterAutospacing="1"/>
      </w:pPr>
      <w:r w:rsidRPr="00BB0AED">
        <w:t>Law enforcement, courts, &amp; criminal justice partners</w:t>
      </w:r>
    </w:p>
    <w:p w14:paraId="56BAA755" w14:textId="77777777" w:rsidR="00C642C2" w:rsidRPr="00BB0AED" w:rsidRDefault="00C642C2" w:rsidP="00C642C2">
      <w:pPr>
        <w:pStyle w:val="ListParagraph"/>
        <w:numPr>
          <w:ilvl w:val="0"/>
          <w:numId w:val="12"/>
        </w:numPr>
        <w:spacing w:before="100" w:beforeAutospacing="1" w:after="100" w:afterAutospacing="1"/>
      </w:pPr>
      <w:r w:rsidRPr="00BB0AED">
        <w:t>Community organizations, harm reduction organizations, homeless programs, veteran organizations, religious organizations</w:t>
      </w:r>
    </w:p>
    <w:p w14:paraId="51B25A4B" w14:textId="77777777" w:rsidR="00C642C2" w:rsidRPr="00BB0AED" w:rsidRDefault="00C642C2" w:rsidP="00C642C2">
      <w:pPr>
        <w:pStyle w:val="ListParagraph"/>
        <w:numPr>
          <w:ilvl w:val="0"/>
          <w:numId w:val="12"/>
        </w:numPr>
        <w:spacing w:before="100" w:beforeAutospacing="1" w:after="100" w:afterAutospacing="1"/>
      </w:pPr>
      <w:r w:rsidRPr="00BB0AED">
        <w:t>Schools, universities, libraries</w:t>
      </w:r>
    </w:p>
    <w:p w14:paraId="423ED719" w14:textId="77777777" w:rsidR="00C642C2" w:rsidRPr="00BB0AED" w:rsidRDefault="00C642C2" w:rsidP="00C642C2">
      <w:pPr>
        <w:pStyle w:val="ListParagraph"/>
        <w:numPr>
          <w:ilvl w:val="0"/>
          <w:numId w:val="12"/>
        </w:numPr>
        <w:spacing w:before="100" w:beforeAutospacing="1" w:after="100" w:afterAutospacing="1"/>
      </w:pPr>
      <w:r w:rsidRPr="00BB0AED">
        <w:t>County public health or behavioral health agencies</w:t>
      </w:r>
    </w:p>
    <w:p w14:paraId="7FCEAA7A" w14:textId="77777777" w:rsidR="00C642C2" w:rsidRPr="00BB0AED" w:rsidRDefault="00C642C2" w:rsidP="00C642C2">
      <w:pPr>
        <w:pStyle w:val="ListParagraph"/>
        <w:numPr>
          <w:ilvl w:val="0"/>
          <w:numId w:val="12"/>
        </w:numPr>
        <w:spacing w:before="100" w:beforeAutospacing="1" w:after="100" w:afterAutospacing="1"/>
      </w:pPr>
      <w:r w:rsidRPr="00BB0AED">
        <w:t>Substance use treatment programs (inpatient, outpatient or residential)</w:t>
      </w:r>
    </w:p>
    <w:p w14:paraId="366F06B4" w14:textId="77777777" w:rsidR="00C642C2" w:rsidRPr="00BB0AED" w:rsidRDefault="00C642C2" w:rsidP="00C642C2">
      <w:pPr>
        <w:pStyle w:val="ListParagraph"/>
        <w:numPr>
          <w:ilvl w:val="0"/>
          <w:numId w:val="12"/>
        </w:numPr>
        <w:spacing w:before="100" w:beforeAutospacing="1" w:after="100" w:afterAutospacing="1"/>
      </w:pPr>
      <w:r w:rsidRPr="00BB0AED">
        <w:t>Hospital and emergency departments</w:t>
      </w:r>
    </w:p>
    <w:p w14:paraId="5C60EEF2" w14:textId="77777777" w:rsidR="00C642C2" w:rsidRPr="00BB0AED" w:rsidRDefault="00C642C2" w:rsidP="00C642C2">
      <w:pPr>
        <w:spacing w:before="100" w:beforeAutospacing="1"/>
        <w:rPr>
          <w:color w:val="1B1A10" w:themeColor="background2" w:themeShade="1A"/>
          <w:sz w:val="24"/>
          <w:szCs w:val="24"/>
        </w:rPr>
      </w:pPr>
      <w:r w:rsidRPr="000128B9">
        <w:rPr>
          <w:rFonts w:ascii="Franklin Gothic Book" w:hAnsi="Franklin Gothic Book"/>
          <w:i/>
          <w:iCs/>
          <w:color w:val="00B050"/>
          <w:sz w:val="28"/>
          <w:szCs w:val="28"/>
        </w:rPr>
        <w:t>NDP Application Process</w:t>
      </w:r>
    </w:p>
    <w:p w14:paraId="0DBBA5AA" w14:textId="77777777" w:rsidR="00C642C2" w:rsidRPr="00BB0AED" w:rsidRDefault="00C642C2" w:rsidP="00C642C2">
      <w:pPr>
        <w:pStyle w:val="ListParagraph"/>
        <w:numPr>
          <w:ilvl w:val="0"/>
          <w:numId w:val="14"/>
        </w:numPr>
        <w:rPr>
          <w:color w:val="0070C0"/>
        </w:rPr>
      </w:pPr>
      <w:r w:rsidRPr="00BB0AED">
        <w:rPr>
          <w:color w:val="1B1A10" w:themeColor="background2" w:themeShade="1A"/>
        </w:rPr>
        <w:t xml:space="preserve">Information, program eligibility and the application can be found on this program site: </w:t>
      </w:r>
      <w:hyperlink r:id="rId11" w:history="1">
        <w:r w:rsidRPr="00BB0AED">
          <w:rPr>
            <w:rStyle w:val="Hyperlink"/>
            <w:color w:val="0070C0"/>
          </w:rPr>
          <w:t>https://www.dhcs.ca.gov/individuals/Documents/NDP-Application.pdf</w:t>
        </w:r>
      </w:hyperlink>
      <w:r w:rsidRPr="00BB0AED">
        <w:rPr>
          <w:color w:val="0070C0"/>
        </w:rPr>
        <w:t xml:space="preserve"> </w:t>
      </w:r>
    </w:p>
    <w:p w14:paraId="72CF25E0" w14:textId="77777777" w:rsidR="00C642C2" w:rsidRPr="00BB0AED" w:rsidRDefault="00C642C2" w:rsidP="00C642C2">
      <w:pPr>
        <w:pStyle w:val="ListParagraph"/>
        <w:numPr>
          <w:ilvl w:val="0"/>
          <w:numId w:val="13"/>
        </w:numPr>
        <w:tabs>
          <w:tab w:val="clear" w:pos="720"/>
          <w:tab w:val="num" w:pos="360"/>
        </w:tabs>
        <w:ind w:left="360"/>
      </w:pPr>
      <w:r w:rsidRPr="00BB0AED">
        <w:t>Complete the application form</w:t>
      </w:r>
    </w:p>
    <w:p w14:paraId="0FECE848" w14:textId="77777777" w:rsidR="00C642C2" w:rsidRPr="00BB0AED" w:rsidRDefault="00C642C2" w:rsidP="00C642C2">
      <w:pPr>
        <w:numPr>
          <w:ilvl w:val="0"/>
          <w:numId w:val="16"/>
        </w:numPr>
        <w:spacing w:before="100" w:beforeAutospacing="1" w:after="100" w:afterAutospacing="1"/>
      </w:pPr>
      <w:r w:rsidRPr="00BB0AED">
        <w:t>In the section where you specify “Units Ordered” type “</w:t>
      </w:r>
      <w:r w:rsidRPr="00BB0AED">
        <w:rPr>
          <w:b/>
          <w:bCs/>
        </w:rPr>
        <w:t>EMERGENCY APPROVAL REQUESTED</w:t>
      </w:r>
      <w:r w:rsidRPr="00BB0AED">
        <w:t>” then indicate the number of units you are requesting.</w:t>
      </w:r>
    </w:p>
    <w:p w14:paraId="0E97C6D6" w14:textId="77777777" w:rsidR="00C642C2" w:rsidRPr="00BB0AED" w:rsidRDefault="00C642C2" w:rsidP="00C642C2">
      <w:pPr>
        <w:pStyle w:val="ListParagraph"/>
        <w:numPr>
          <w:ilvl w:val="0"/>
          <w:numId w:val="16"/>
        </w:numPr>
      </w:pPr>
      <w:r w:rsidRPr="00BB0AED">
        <w:t xml:space="preserve">Submit the form and any supporting documentation (supporting documentation is required for requests of more than 48 units) as instructed to </w:t>
      </w:r>
      <w:hyperlink r:id="rId12" w:history="1">
        <w:r w:rsidRPr="00BB0AED">
          <w:rPr>
            <w:rStyle w:val="Hyperlink"/>
            <w:color w:val="0070C0"/>
          </w:rPr>
          <w:t>Naloxone@dhcs.ca.gov</w:t>
        </w:r>
      </w:hyperlink>
      <w:r w:rsidRPr="00BB0AED">
        <w:t xml:space="preserve">. </w:t>
      </w:r>
    </w:p>
    <w:p w14:paraId="6FB3A774" w14:textId="77777777" w:rsidR="00C642C2" w:rsidRPr="00BB0AED" w:rsidRDefault="00C642C2" w:rsidP="00C642C2">
      <w:pPr>
        <w:numPr>
          <w:ilvl w:val="0"/>
          <w:numId w:val="16"/>
        </w:numPr>
      </w:pPr>
      <w:r w:rsidRPr="00BB0AED">
        <w:t>On the Subject line of your email type “</w:t>
      </w:r>
      <w:r w:rsidRPr="00BB0AED">
        <w:rPr>
          <w:b/>
          <w:bCs/>
        </w:rPr>
        <w:t>NDP Application Emergency Approval Request: Impacted by LAGS Closures</w:t>
      </w:r>
      <w:r w:rsidRPr="00BB0AED">
        <w:t>”</w:t>
      </w:r>
    </w:p>
    <w:p w14:paraId="5A2BF152" w14:textId="77777777" w:rsidR="00C642C2" w:rsidRPr="00BB0AED" w:rsidRDefault="00C642C2" w:rsidP="00C642C2">
      <w:pPr>
        <w:numPr>
          <w:ilvl w:val="0"/>
          <w:numId w:val="16"/>
        </w:numPr>
        <w:spacing w:before="100" w:beforeAutospacing="1" w:after="100" w:afterAutospacing="1"/>
      </w:pPr>
      <w:r w:rsidRPr="00BB0AED">
        <w:t xml:space="preserve">If you need to request a standing order for naloxone, the standing order application is available at the link below: </w:t>
      </w:r>
      <w:hyperlink r:id="rId13" w:history="1">
        <w:r w:rsidRPr="00BB0AED">
          <w:rPr>
            <w:rStyle w:val="Hyperlink"/>
            <w:color w:val="0070C0"/>
          </w:rPr>
          <w:t>https://www.cdph.ca.gov/Programs/CCDPHP/DCDIC/SACB/Pages/Naloxone-Application-Information.aspx</w:t>
        </w:r>
      </w:hyperlink>
    </w:p>
    <w:p w14:paraId="62D5AB15" w14:textId="77777777" w:rsidR="00C642C2" w:rsidRPr="00BB0AED" w:rsidRDefault="00C642C2" w:rsidP="00C642C2">
      <w:pPr>
        <w:numPr>
          <w:ilvl w:val="0"/>
          <w:numId w:val="16"/>
        </w:numPr>
        <w:spacing w:before="100" w:beforeAutospacing="1" w:after="100" w:afterAutospacing="1"/>
      </w:pPr>
      <w:r w:rsidRPr="00BB0AED">
        <w:t>If you previously applied (with the last year), you will not be required to submit any supplemental documentation.</w:t>
      </w:r>
    </w:p>
    <w:p w14:paraId="22B221EA" w14:textId="12C2328C" w:rsidR="004E52AD" w:rsidRPr="00C642C2" w:rsidRDefault="00C642C2" w:rsidP="00C642C2">
      <w:pPr>
        <w:numPr>
          <w:ilvl w:val="0"/>
          <w:numId w:val="15"/>
        </w:numPr>
        <w:spacing w:before="100" w:beforeAutospacing="1" w:after="100" w:afterAutospacing="1"/>
      </w:pPr>
      <w:r w:rsidRPr="00BB0AED">
        <w:t xml:space="preserve">Emergency requests will be prioritized above standard requests, and turnaround time is approximately 2-4 weeks. If you need naloxone kits more quickly, please reach out to Victoria Watkins at </w:t>
      </w:r>
      <w:hyperlink r:id="rId14" w:history="1">
        <w:r w:rsidRPr="00BB0AED">
          <w:rPr>
            <w:rStyle w:val="Hyperlink"/>
            <w:color w:val="0070C0"/>
          </w:rPr>
          <w:t>Victoria.Watkins@dhcs.ca.gov</w:t>
        </w:r>
      </w:hyperlink>
      <w:r w:rsidRPr="00BB0AED">
        <w:rPr>
          <w:rStyle w:val="Hyperlink"/>
          <w:color w:val="0070C0"/>
        </w:rPr>
        <w:t>.</w:t>
      </w:r>
      <w:r w:rsidRPr="00BB0AED">
        <w:rPr>
          <w:color w:val="0070C0"/>
        </w:rPr>
        <w:t xml:space="preserve"> </w:t>
      </w:r>
    </w:p>
    <w:sectPr w:rsidR="004E52AD" w:rsidRPr="00C642C2" w:rsidSect="00BD7C65">
      <w:headerReference w:type="default" r:id="rId15"/>
      <w:pgSz w:w="12240" w:h="15840"/>
      <w:pgMar w:top="720" w:right="878" w:bottom="720" w:left="864"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F1BE8" w14:textId="77777777" w:rsidR="00987645" w:rsidRDefault="00987645" w:rsidP="00961FCB">
      <w:r>
        <w:separator/>
      </w:r>
    </w:p>
  </w:endnote>
  <w:endnote w:type="continuationSeparator" w:id="0">
    <w:p w14:paraId="13F44090" w14:textId="77777777" w:rsidR="00987645" w:rsidRDefault="00987645" w:rsidP="0096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D4F5C" w14:textId="77777777" w:rsidR="00987645" w:rsidRDefault="00987645" w:rsidP="00961FCB">
      <w:r>
        <w:separator/>
      </w:r>
    </w:p>
  </w:footnote>
  <w:footnote w:type="continuationSeparator" w:id="0">
    <w:p w14:paraId="10F7DBB6" w14:textId="77777777" w:rsidR="00987645" w:rsidRDefault="00987645" w:rsidP="00961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29D82" w14:textId="339DFA6D" w:rsidR="000351F0" w:rsidRPr="00C642C2" w:rsidRDefault="00C642C2" w:rsidP="00C642C2">
    <w:pPr>
      <w:pStyle w:val="Header"/>
      <w:jc w:val="center"/>
      <w:rPr>
        <w:b/>
      </w:rPr>
    </w:pPr>
    <w:r>
      <w:rPr>
        <w:rFonts w:eastAsia="Microsoft Sans Serif"/>
        <w:b/>
        <w:smallCaps/>
        <w:color w:val="00B050"/>
        <w:spacing w:val="5"/>
        <w:sz w:val="72"/>
        <w:szCs w:val="72"/>
      </w:rPr>
      <w:t>n</w:t>
    </w:r>
    <w:r w:rsidRPr="00C642C2">
      <w:rPr>
        <w:rFonts w:eastAsia="Microsoft Sans Serif"/>
        <w:b/>
        <w:smallCaps/>
        <w:color w:val="00B050"/>
        <w:spacing w:val="5"/>
        <w:sz w:val="72"/>
        <w:szCs w:val="72"/>
      </w:rPr>
      <w:t>aloxone</w:t>
    </w:r>
    <w:r w:rsidRPr="00C642C2">
      <w:rPr>
        <w:b/>
        <w:noProof/>
        <w:sz w:val="36"/>
        <w:szCs w:val="36"/>
      </w:rPr>
      <w:t xml:space="preserve"> </w:t>
    </w:r>
    <w:r w:rsidR="000351F0" w:rsidRPr="00C642C2">
      <w:rPr>
        <w:b/>
        <w:noProof/>
      </w:rPr>
      <mc:AlternateContent>
        <mc:Choice Requires="wpg">
          <w:drawing>
            <wp:anchor distT="0" distB="0" distL="114300" distR="114300" simplePos="0" relativeHeight="251659264" behindDoc="1" locked="0" layoutInCell="1" allowOverlap="1" wp14:anchorId="66C8023A" wp14:editId="63F719AE">
              <wp:simplePos x="0" y="0"/>
              <wp:positionH relativeFrom="page">
                <wp:posOffset>-204952</wp:posOffset>
              </wp:positionH>
              <wp:positionV relativeFrom="page">
                <wp:posOffset>0</wp:posOffset>
              </wp:positionV>
              <wp:extent cx="8001488" cy="11469533"/>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001488" cy="11469533"/>
                        <a:chOff x="0" y="-85226"/>
                        <a:chExt cx="8003611" cy="11466331"/>
                      </a:xfrm>
                    </wpg:grpSpPr>
                    <wps:wsp>
                      <wps:cNvPr id="8" name="Freeform: Shape 8" descr="Shape with green and blue gradient"/>
                      <wps:cNvSpPr/>
                      <wps:spPr>
                        <a:xfrm>
                          <a:off x="136110" y="-85226"/>
                          <a:ext cx="7867501" cy="3372879"/>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8BE795" w14:textId="77777777" w:rsidR="000351F0" w:rsidRDefault="000351F0" w:rsidP="000351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descr="Shape with green and blue gradient"/>
                      <wps:cNvSpPr/>
                      <wps:spPr>
                        <a:xfrm rot="10800000">
                          <a:off x="0" y="8667750"/>
                          <a:ext cx="7968615" cy="2713355"/>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284C06" w14:textId="77777777" w:rsidR="000351F0" w:rsidRDefault="000351F0" w:rsidP="000351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C8023A" id="Group 7" o:spid="_x0000_s1026" alt="&quot;&quot;" style="position:absolute;left:0;text-align:left;margin-left:-16.15pt;margin-top:0;width:630.05pt;height:903.1pt;z-index:-251657216;mso-position-horizontal-relative:page;mso-position-vertical-relative:page;mso-width-relative:margin;mso-height-relative:margin" coordorigin=",-852" coordsize="80036,11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">
              <v:shape id="Freeform: Shape 8" o:spid="_x0000_s1027" alt="Shape with green and blue gradient" style="position:absolute;left:1361;top:-852;width:78675;height:33728;visibility:visible;mso-wrap-style:square;v-text-anchor:middle" coordsize="7738110,29063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" adj="-11796480,,5400" path="m,l7738110,r,1896461l,2906395,,xe" fillcolor="#9addbc [1302]" stroked="f" strokeweight="1pt">
                <v:fill color2="#4eb3cf [3208]" rotate="t" angle="58" focus="100%" type="gradient">
                  <o:fill v:ext="view" type="gradientUnscaled"/>
                </v:fill>
                <v:stroke joinstyle="miter"/>
                <v:formulas/>
                <v:path arrowok="t" o:connecttype="custom" o:connectlocs="0,0;7867501,0;7867501,2200848;0,3372879;0,0" o:connectangles="0,0,0,0,0" textboxrect="0,0,7738110,2906395"/>
                <v:textbox>
                  <w:txbxContent>
                    <w:p w14:paraId="028BE795" w14:textId="77777777" w:rsidR="000351F0" w:rsidRDefault="000351F0" w:rsidP="000351F0"/>
                  </w:txbxContent>
                </v:textbox>
              </v:shape>
              <v:shape id="Freeform: Shape 9" o:spid="_x0000_s1028" alt="Shape with green and blue gradient" style="position:absolute;top:86677;width:79686;height:27134;rotation:180;visibility:visible;mso-wrap-style:square;v-text-anchor:middle" coordsize="7738110,29063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" adj="-11796480,,5400" path="m,l7738110,r,1896461l,2906395,,xe" fillcolor="#9addbc [1302]" stroked="f" strokeweight="1pt">
                <v:fill color2="#4eb3cf [3208]" rotate="t" angle="58" focus="100%" type="gradient">
                  <o:fill v:ext="view" type="gradientUnscaled"/>
                </v:fill>
                <v:stroke joinstyle="miter"/>
                <v:formulas/>
                <v:path arrowok="t" o:connecttype="custom" o:connectlocs="0,0;7968615,0;7968615,1770500;0,2713355;0,0" o:connectangles="0,0,0,0,0" textboxrect="0,0,7738110,2906395"/>
                <v:textbox>
                  <w:txbxContent>
                    <w:p w14:paraId="4D284C06" w14:textId="77777777" w:rsidR="000351F0" w:rsidRDefault="000351F0" w:rsidP="000351F0"/>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E87C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5A0E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89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348B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4029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50BC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D0C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6035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A02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F222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B1B55"/>
    <w:multiLevelType w:val="multilevel"/>
    <w:tmpl w:val="80CA3DC6"/>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4C74BBD"/>
    <w:multiLevelType w:val="hybridMultilevel"/>
    <w:tmpl w:val="96BEA4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EF5A7E"/>
    <w:multiLevelType w:val="multilevel"/>
    <w:tmpl w:val="B4022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0A74DB"/>
    <w:multiLevelType w:val="hybridMultilevel"/>
    <w:tmpl w:val="8AEA9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41366F"/>
    <w:multiLevelType w:val="multilevel"/>
    <w:tmpl w:val="06A69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B02522"/>
    <w:multiLevelType w:val="hybridMultilevel"/>
    <w:tmpl w:val="97AC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51"/>
    <w:rsid w:val="000072E9"/>
    <w:rsid w:val="00015D8E"/>
    <w:rsid w:val="000351F0"/>
    <w:rsid w:val="0003580F"/>
    <w:rsid w:val="000533B6"/>
    <w:rsid w:val="000975FA"/>
    <w:rsid w:val="000A77A7"/>
    <w:rsid w:val="001C60F6"/>
    <w:rsid w:val="001E7892"/>
    <w:rsid w:val="00257BA2"/>
    <w:rsid w:val="002A5997"/>
    <w:rsid w:val="002F4F00"/>
    <w:rsid w:val="00310CDB"/>
    <w:rsid w:val="00323428"/>
    <w:rsid w:val="00333046"/>
    <w:rsid w:val="00343803"/>
    <w:rsid w:val="00362B37"/>
    <w:rsid w:val="00414262"/>
    <w:rsid w:val="00466785"/>
    <w:rsid w:val="004732CE"/>
    <w:rsid w:val="004E52AD"/>
    <w:rsid w:val="00570134"/>
    <w:rsid w:val="005D5643"/>
    <w:rsid w:val="005E290D"/>
    <w:rsid w:val="006D768D"/>
    <w:rsid w:val="006E3E05"/>
    <w:rsid w:val="006F6A9A"/>
    <w:rsid w:val="00712D1F"/>
    <w:rsid w:val="00720006"/>
    <w:rsid w:val="00735A55"/>
    <w:rsid w:val="00741F43"/>
    <w:rsid w:val="00795EBD"/>
    <w:rsid w:val="00795F86"/>
    <w:rsid w:val="00856604"/>
    <w:rsid w:val="008A3460"/>
    <w:rsid w:val="00914A25"/>
    <w:rsid w:val="00961FCB"/>
    <w:rsid w:val="00987645"/>
    <w:rsid w:val="009931EB"/>
    <w:rsid w:val="00A04F4B"/>
    <w:rsid w:val="00A256D0"/>
    <w:rsid w:val="00A46A82"/>
    <w:rsid w:val="00AB2C7A"/>
    <w:rsid w:val="00AD1E9E"/>
    <w:rsid w:val="00AE38DF"/>
    <w:rsid w:val="00AE4FAB"/>
    <w:rsid w:val="00B33217"/>
    <w:rsid w:val="00BD7C65"/>
    <w:rsid w:val="00C16F6C"/>
    <w:rsid w:val="00C642C2"/>
    <w:rsid w:val="00CA634E"/>
    <w:rsid w:val="00CE1C51"/>
    <w:rsid w:val="00D11A5D"/>
    <w:rsid w:val="00D17076"/>
    <w:rsid w:val="00D813F8"/>
    <w:rsid w:val="00E65115"/>
    <w:rsid w:val="00E752E1"/>
    <w:rsid w:val="00E83911"/>
    <w:rsid w:val="00E84D98"/>
    <w:rsid w:val="00EA1247"/>
    <w:rsid w:val="00F03A71"/>
    <w:rsid w:val="00F16ADC"/>
    <w:rsid w:val="00F97E97"/>
    <w:rsid w:val="00FE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9B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C51"/>
    <w:pPr>
      <w:spacing w:after="0" w:line="240" w:lineRule="auto"/>
    </w:pPr>
    <w:rPr>
      <w:rFonts w:ascii="Calibri" w:hAnsi="Calibri" w:cs="Calibri"/>
    </w:rPr>
  </w:style>
  <w:style w:type="paragraph" w:styleId="Heading1">
    <w:name w:val="heading 1"/>
    <w:basedOn w:val="Normal"/>
    <w:next w:val="Normal"/>
    <w:link w:val="Heading1Char"/>
    <w:uiPriority w:val="9"/>
    <w:qFormat/>
    <w:rsid w:val="000A77A7"/>
    <w:pPr>
      <w:keepNext/>
      <w:keepLines/>
      <w:spacing w:before="240"/>
      <w:outlineLvl w:val="0"/>
    </w:pPr>
    <w:rPr>
      <w:rFonts w:asciiTheme="majorHAnsi" w:eastAsiaTheme="majorEastAsia" w:hAnsiTheme="majorHAnsi" w:cstheme="majorBidi"/>
      <w:color w:val="07864E" w:themeColor="accent1" w:themeShade="80"/>
      <w:sz w:val="32"/>
      <w:szCs w:val="32"/>
    </w:rPr>
  </w:style>
  <w:style w:type="paragraph" w:styleId="Heading2">
    <w:name w:val="heading 2"/>
    <w:basedOn w:val="Normal"/>
    <w:next w:val="Normal"/>
    <w:link w:val="Heading2Char"/>
    <w:uiPriority w:val="9"/>
    <w:unhideWhenUsed/>
    <w:qFormat/>
    <w:rsid w:val="000A77A7"/>
    <w:pPr>
      <w:framePr w:hSpace="180" w:wrap="around" w:vAnchor="text" w:hAnchor="margin" w:xAlign="center" w:y="-602"/>
      <w:outlineLvl w:val="1"/>
    </w:pPr>
    <w:rPr>
      <w:rFonts w:ascii="Franklin Gothic Demi" w:hAnsi="Franklin Gothic Demi"/>
      <w:caps/>
      <w:color w:val="000000" w:themeColor="text1"/>
      <w:spacing w:val="20"/>
      <w:sz w:val="24"/>
      <w:szCs w:val="24"/>
    </w:rPr>
  </w:style>
  <w:style w:type="paragraph" w:styleId="Heading4">
    <w:name w:val="heading 4"/>
    <w:basedOn w:val="Normal"/>
    <w:next w:val="Normal"/>
    <w:link w:val="Heading4Char"/>
    <w:uiPriority w:val="9"/>
    <w:semiHidden/>
    <w:unhideWhenUsed/>
    <w:qFormat/>
    <w:rsid w:val="00015D8E"/>
    <w:pPr>
      <w:keepNext/>
      <w:keepLines/>
      <w:spacing w:before="40"/>
      <w:outlineLvl w:val="3"/>
    </w:pPr>
    <w:rPr>
      <w:rFonts w:asciiTheme="majorHAnsi" w:eastAsiaTheme="majorEastAsia" w:hAnsiTheme="majorHAnsi" w:cstheme="majorBidi"/>
      <w:i/>
      <w:iCs/>
      <w:color w:val="07864E" w:themeColor="accent1" w:themeShade="80"/>
    </w:rPr>
  </w:style>
  <w:style w:type="paragraph" w:styleId="Heading5">
    <w:name w:val="heading 5"/>
    <w:basedOn w:val="Normal"/>
    <w:next w:val="Normal"/>
    <w:link w:val="Heading5Char"/>
    <w:uiPriority w:val="9"/>
    <w:semiHidden/>
    <w:unhideWhenUsed/>
    <w:qFormat/>
    <w:rsid w:val="00015D8E"/>
    <w:pPr>
      <w:keepNext/>
      <w:keepLines/>
      <w:spacing w:before="40"/>
      <w:outlineLvl w:val="4"/>
    </w:pPr>
    <w:rPr>
      <w:rFonts w:asciiTheme="majorHAnsi" w:eastAsiaTheme="majorEastAsia" w:hAnsiTheme="majorHAnsi" w:cstheme="majorBidi"/>
      <w:color w:val="07864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A5997"/>
    <w:pPr>
      <w:spacing w:before="60"/>
      <w:contextualSpacing/>
    </w:pPr>
    <w:rPr>
      <w:rFonts w:ascii="Franklin Gothic Book" w:eastAsiaTheme="majorEastAsia" w:hAnsi="Franklin Gothic Book" w:cstheme="majorBidi"/>
      <w:b/>
      <w:caps/>
      <w:color w:val="000000" w:themeColor="text1"/>
      <w:kern w:val="28"/>
      <w:sz w:val="56"/>
      <w:szCs w:val="52"/>
    </w:rPr>
  </w:style>
  <w:style w:type="character" w:customStyle="1" w:styleId="TitleChar">
    <w:name w:val="Title Char"/>
    <w:basedOn w:val="DefaultParagraphFont"/>
    <w:link w:val="Title"/>
    <w:uiPriority w:val="10"/>
    <w:rsid w:val="002A5997"/>
    <w:rPr>
      <w:rFonts w:ascii="Franklin Gothic Book" w:eastAsiaTheme="majorEastAsia" w:hAnsi="Franklin Gothic Book" w:cstheme="majorBidi"/>
      <w:b/>
      <w:caps/>
      <w:color w:val="000000" w:themeColor="text1"/>
      <w:kern w:val="28"/>
      <w:sz w:val="56"/>
      <w:szCs w:val="52"/>
      <w:lang w:eastAsia="ja-JP"/>
    </w:rPr>
  </w:style>
  <w:style w:type="table" w:customStyle="1" w:styleId="SalesInfo">
    <w:name w:val="Sales Info"/>
    <w:basedOn w:val="TableNormal"/>
    <w:uiPriority w:val="99"/>
    <w:rsid w:val="00F16ADC"/>
    <w:pPr>
      <w:spacing w:before="60" w:after="20" w:line="312" w:lineRule="auto"/>
    </w:pPr>
    <w:rPr>
      <w:rFonts w:eastAsiaTheme="minorEastAsia"/>
      <w:color w:val="2C8458" w:themeColor="accent3"/>
      <w:sz w:val="18"/>
      <w:szCs w:val="18"/>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hAnsiTheme="majorHAnsi"/>
        <w:b w:val="0"/>
        <w:i w:val="0"/>
        <w:caps/>
        <w:smallCaps w:val="0"/>
        <w:color w:val="07864E" w:themeColor="accent1" w:themeShade="80"/>
        <w:spacing w:val="4"/>
        <w:sz w:val="26"/>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9ADDBC" w:themeFill="accent3" w:themeFillTint="66"/>
      </w:tcPr>
    </w:tblStylePr>
  </w:style>
  <w:style w:type="paragraph" w:customStyle="1" w:styleId="Style1">
    <w:name w:val="Style1"/>
    <w:basedOn w:val="Normal"/>
    <w:link w:val="Style1Char"/>
    <w:qFormat/>
    <w:rsid w:val="004E52AD"/>
    <w:pPr>
      <w:framePr w:hSpace="180" w:wrap="around" w:vAnchor="text" w:hAnchor="margin" w:xAlign="center" w:y="5211"/>
      <w:spacing w:before="60" w:after="20"/>
    </w:pPr>
    <w:rPr>
      <w:rFonts w:ascii="Franklin Gothic Demi" w:eastAsiaTheme="majorEastAsia" w:hAnsi="Franklin Gothic Demi" w:cs="Microsoft Sans Serif"/>
      <w:color w:val="2C8458" w:themeColor="accent3"/>
      <w:spacing w:val="4"/>
      <w:sz w:val="24"/>
      <w:szCs w:val="28"/>
    </w:rPr>
  </w:style>
  <w:style w:type="character" w:customStyle="1" w:styleId="Style1Char">
    <w:name w:val="Style1 Char"/>
    <w:basedOn w:val="DefaultParagraphFont"/>
    <w:link w:val="Style1"/>
    <w:rsid w:val="004E52AD"/>
    <w:rPr>
      <w:rFonts w:ascii="Franklin Gothic Demi" w:eastAsiaTheme="majorEastAsia" w:hAnsi="Franklin Gothic Demi" w:cs="Microsoft Sans Serif"/>
      <w:color w:val="2C8458" w:themeColor="accent3"/>
      <w:spacing w:val="4"/>
      <w:sz w:val="24"/>
      <w:szCs w:val="28"/>
      <w:lang w:eastAsia="ja-JP"/>
    </w:rPr>
  </w:style>
  <w:style w:type="table" w:customStyle="1" w:styleId="Contenttable">
    <w:name w:val="Content table"/>
    <w:basedOn w:val="TableNormal"/>
    <w:uiPriority w:val="99"/>
    <w:rsid w:val="004E52AD"/>
    <w:pPr>
      <w:spacing w:before="60" w:after="20" w:line="312" w:lineRule="auto"/>
    </w:pPr>
    <w:rPr>
      <w:rFonts w:eastAsiaTheme="minorEastAsia"/>
      <w:color w:val="262626" w:themeColor="text1" w:themeTint="D9"/>
      <w:sz w:val="18"/>
      <w:szCs w:val="18"/>
      <w:lang w:eastAsia="ja-JP"/>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eastAsiaTheme="majorEastAsia" w:hAnsiTheme="majorHAnsi"/>
        <w:caps/>
        <w:smallCaps w:val="0"/>
        <w:color w:val="0D0D0D" w:themeColor="text1" w:themeTint="F2"/>
        <w:spacing w:val="4"/>
        <w:sz w:val="18"/>
      </w:rPr>
      <w:tblPr/>
      <w:trPr>
        <w:tblHeader/>
      </w:tr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9ADDBC" w:themeFill="accent3" w:themeFillTint="66"/>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CCEEDD" w:themeFill="accent3" w:themeFillTint="33"/>
      </w:tcPr>
    </w:tblStylePr>
  </w:style>
  <w:style w:type="paragraph" w:customStyle="1" w:styleId="Normalright">
    <w:name w:val="Normal right"/>
    <w:basedOn w:val="Normal"/>
    <w:qFormat/>
    <w:rsid w:val="00EA1247"/>
    <w:pPr>
      <w:spacing w:before="60" w:after="20"/>
    </w:pPr>
    <w:rPr>
      <w:rFonts w:eastAsiaTheme="majorEastAsia" w:cstheme="minorHAnsi"/>
      <w:color w:val="0D0D0D" w:themeColor="text1" w:themeTint="F2"/>
      <w:spacing w:val="4"/>
    </w:rPr>
  </w:style>
  <w:style w:type="table" w:customStyle="1" w:styleId="TotalTable">
    <w:name w:val="Total Table"/>
    <w:basedOn w:val="TableNormal"/>
    <w:uiPriority w:val="99"/>
    <w:rsid w:val="004E52AD"/>
    <w:pPr>
      <w:spacing w:after="0" w:line="240" w:lineRule="auto"/>
    </w:pPr>
    <w:rPr>
      <w:rFonts w:eastAsiaTheme="minorEastAsia"/>
      <w:color w:val="262626" w:themeColor="text1" w:themeTint="D9"/>
      <w:sz w:val="18"/>
      <w:szCs w:val="18"/>
      <w:lang w:eastAsia="ja-JP"/>
    </w:r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CCEEDD" w:themeFill="accent3" w:themeFillTint="33"/>
      </w:tcPr>
    </w:tblStylePr>
  </w:style>
  <w:style w:type="table" w:styleId="TableGrid">
    <w:name w:val="Table Grid"/>
    <w:basedOn w:val="TableNormal"/>
    <w:uiPriority w:val="39"/>
    <w:rsid w:val="002F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77A7"/>
    <w:rPr>
      <w:rFonts w:ascii="Franklin Gothic Demi" w:eastAsiaTheme="minorEastAsia" w:hAnsi="Franklin Gothic Demi"/>
      <w:caps/>
      <w:color w:val="000000" w:themeColor="text1"/>
      <w:spacing w:val="20"/>
      <w:sz w:val="24"/>
      <w:szCs w:val="24"/>
      <w:lang w:eastAsia="ja-JP"/>
    </w:rPr>
  </w:style>
  <w:style w:type="paragraph" w:styleId="BodyText">
    <w:name w:val="Body Text"/>
    <w:basedOn w:val="Normal"/>
    <w:link w:val="BodyTextChar"/>
    <w:unhideWhenUsed/>
    <w:rsid w:val="00E84D98"/>
    <w:pPr>
      <w:framePr w:hSpace="187" w:wrap="around" w:vAnchor="page" w:hAnchor="page" w:xAlign="center" w:y="1441"/>
      <w:spacing w:line="360" w:lineRule="auto"/>
      <w:suppressOverlap/>
    </w:pPr>
    <w:rPr>
      <w:rFonts w:eastAsia="Times New Roman" w:cs="Times New Roman"/>
      <w:sz w:val="16"/>
      <w:szCs w:val="16"/>
    </w:rPr>
  </w:style>
  <w:style w:type="character" w:customStyle="1" w:styleId="BodyTextChar">
    <w:name w:val="Body Text Char"/>
    <w:basedOn w:val="DefaultParagraphFont"/>
    <w:link w:val="BodyText"/>
    <w:rsid w:val="00E84D98"/>
    <w:rPr>
      <w:rFonts w:eastAsia="Times New Roman" w:cs="Times New Roman"/>
      <w:color w:val="262626" w:themeColor="text1" w:themeTint="D9"/>
      <w:sz w:val="16"/>
      <w:szCs w:val="16"/>
    </w:rPr>
  </w:style>
  <w:style w:type="paragraph" w:styleId="Header">
    <w:name w:val="header"/>
    <w:basedOn w:val="Normal"/>
    <w:link w:val="HeaderChar"/>
    <w:uiPriority w:val="99"/>
    <w:unhideWhenUsed/>
    <w:rsid w:val="00961FCB"/>
    <w:pPr>
      <w:tabs>
        <w:tab w:val="center" w:pos="4680"/>
        <w:tab w:val="right" w:pos="9360"/>
      </w:tabs>
    </w:pPr>
  </w:style>
  <w:style w:type="character" w:customStyle="1" w:styleId="HeaderChar">
    <w:name w:val="Header Char"/>
    <w:basedOn w:val="DefaultParagraphFont"/>
    <w:link w:val="Header"/>
    <w:uiPriority w:val="99"/>
    <w:rsid w:val="00961FCB"/>
    <w:rPr>
      <w:rFonts w:eastAsiaTheme="minorEastAsia"/>
      <w:color w:val="262626" w:themeColor="text1" w:themeTint="D9"/>
      <w:sz w:val="18"/>
      <w:szCs w:val="18"/>
      <w:lang w:eastAsia="ja-JP"/>
    </w:rPr>
  </w:style>
  <w:style w:type="paragraph" w:styleId="Footer">
    <w:name w:val="footer"/>
    <w:basedOn w:val="Normal"/>
    <w:link w:val="FooterChar"/>
    <w:uiPriority w:val="99"/>
    <w:unhideWhenUsed/>
    <w:rsid w:val="00961FCB"/>
    <w:pPr>
      <w:tabs>
        <w:tab w:val="center" w:pos="4680"/>
        <w:tab w:val="right" w:pos="9360"/>
      </w:tabs>
    </w:pPr>
  </w:style>
  <w:style w:type="character" w:customStyle="1" w:styleId="FooterChar">
    <w:name w:val="Footer Char"/>
    <w:basedOn w:val="DefaultParagraphFont"/>
    <w:link w:val="Footer"/>
    <w:uiPriority w:val="99"/>
    <w:rsid w:val="00961FCB"/>
    <w:rPr>
      <w:rFonts w:eastAsiaTheme="minorEastAsia"/>
      <w:color w:val="262626" w:themeColor="text1" w:themeTint="D9"/>
      <w:sz w:val="18"/>
      <w:szCs w:val="18"/>
      <w:lang w:eastAsia="ja-JP"/>
    </w:rPr>
  </w:style>
  <w:style w:type="character" w:styleId="PlaceholderText">
    <w:name w:val="Placeholder Text"/>
    <w:basedOn w:val="DefaultParagraphFont"/>
    <w:uiPriority w:val="99"/>
    <w:semiHidden/>
    <w:rsid w:val="00914A25"/>
    <w:rPr>
      <w:color w:val="808080"/>
    </w:rPr>
  </w:style>
  <w:style w:type="character" w:customStyle="1" w:styleId="Heading1Char">
    <w:name w:val="Heading 1 Char"/>
    <w:basedOn w:val="DefaultParagraphFont"/>
    <w:link w:val="Heading1"/>
    <w:uiPriority w:val="9"/>
    <w:rsid w:val="000A77A7"/>
    <w:rPr>
      <w:rFonts w:asciiTheme="majorHAnsi" w:eastAsiaTheme="majorEastAsia" w:hAnsiTheme="majorHAnsi" w:cstheme="majorBidi"/>
      <w:color w:val="07864E" w:themeColor="accent1" w:themeShade="80"/>
      <w:sz w:val="32"/>
      <w:szCs w:val="32"/>
      <w:lang w:eastAsia="ja-JP"/>
    </w:rPr>
  </w:style>
  <w:style w:type="character" w:customStyle="1" w:styleId="Heading4Char">
    <w:name w:val="Heading 4 Char"/>
    <w:basedOn w:val="DefaultParagraphFont"/>
    <w:link w:val="Heading4"/>
    <w:uiPriority w:val="9"/>
    <w:semiHidden/>
    <w:rsid w:val="00015D8E"/>
    <w:rPr>
      <w:rFonts w:asciiTheme="majorHAnsi" w:eastAsiaTheme="majorEastAsia" w:hAnsiTheme="majorHAnsi" w:cstheme="majorBidi"/>
      <w:i/>
      <w:iCs/>
      <w:color w:val="07864E" w:themeColor="accent1" w:themeShade="80"/>
      <w:sz w:val="18"/>
      <w:szCs w:val="18"/>
      <w:lang w:eastAsia="ja-JP"/>
    </w:rPr>
  </w:style>
  <w:style w:type="character" w:customStyle="1" w:styleId="Heading5Char">
    <w:name w:val="Heading 5 Char"/>
    <w:basedOn w:val="DefaultParagraphFont"/>
    <w:link w:val="Heading5"/>
    <w:uiPriority w:val="9"/>
    <w:semiHidden/>
    <w:rsid w:val="00015D8E"/>
    <w:rPr>
      <w:rFonts w:asciiTheme="majorHAnsi" w:eastAsiaTheme="majorEastAsia" w:hAnsiTheme="majorHAnsi" w:cstheme="majorBidi"/>
      <w:color w:val="07864E" w:themeColor="accent1" w:themeShade="80"/>
      <w:sz w:val="18"/>
      <w:szCs w:val="18"/>
      <w:lang w:eastAsia="ja-JP"/>
    </w:rPr>
  </w:style>
  <w:style w:type="character" w:styleId="IntenseEmphasis">
    <w:name w:val="Intense Emphasis"/>
    <w:basedOn w:val="DefaultParagraphFont"/>
    <w:uiPriority w:val="21"/>
    <w:semiHidden/>
    <w:unhideWhenUsed/>
    <w:qFormat/>
    <w:rsid w:val="00015D8E"/>
    <w:rPr>
      <w:i/>
      <w:iCs/>
      <w:color w:val="07864E" w:themeColor="accent1" w:themeShade="80"/>
    </w:rPr>
  </w:style>
  <w:style w:type="paragraph" w:styleId="IntenseQuote">
    <w:name w:val="Intense Quote"/>
    <w:basedOn w:val="Normal"/>
    <w:next w:val="Normal"/>
    <w:link w:val="IntenseQuoteChar"/>
    <w:uiPriority w:val="30"/>
    <w:semiHidden/>
    <w:unhideWhenUsed/>
    <w:qFormat/>
    <w:rsid w:val="00015D8E"/>
    <w:pPr>
      <w:pBdr>
        <w:top w:val="single" w:sz="4" w:space="10" w:color="07864E" w:themeColor="accent1" w:themeShade="80"/>
        <w:bottom w:val="single" w:sz="4" w:space="10" w:color="07864E" w:themeColor="accent1" w:themeShade="80"/>
      </w:pBdr>
      <w:spacing w:before="360" w:after="360"/>
      <w:ind w:left="864" w:right="864"/>
      <w:jc w:val="center"/>
    </w:pPr>
    <w:rPr>
      <w:i/>
      <w:iCs/>
      <w:color w:val="07864E" w:themeColor="accent1" w:themeShade="80"/>
    </w:rPr>
  </w:style>
  <w:style w:type="character" w:customStyle="1" w:styleId="IntenseQuoteChar">
    <w:name w:val="Intense Quote Char"/>
    <w:basedOn w:val="DefaultParagraphFont"/>
    <w:link w:val="IntenseQuote"/>
    <w:uiPriority w:val="30"/>
    <w:semiHidden/>
    <w:rsid w:val="00015D8E"/>
    <w:rPr>
      <w:rFonts w:eastAsiaTheme="minorEastAsia"/>
      <w:i/>
      <w:iCs/>
      <w:color w:val="07864E" w:themeColor="accent1" w:themeShade="80"/>
      <w:sz w:val="18"/>
      <w:szCs w:val="18"/>
      <w:lang w:eastAsia="ja-JP"/>
    </w:rPr>
  </w:style>
  <w:style w:type="character" w:styleId="IntenseReference">
    <w:name w:val="Intense Reference"/>
    <w:basedOn w:val="DefaultParagraphFont"/>
    <w:uiPriority w:val="32"/>
    <w:unhideWhenUsed/>
    <w:qFormat/>
    <w:rsid w:val="00015D8E"/>
    <w:rPr>
      <w:b/>
      <w:bCs/>
      <w:caps w:val="0"/>
      <w:smallCaps/>
      <w:color w:val="07864E" w:themeColor="accent1" w:themeShade="80"/>
      <w:spacing w:val="5"/>
    </w:rPr>
  </w:style>
  <w:style w:type="paragraph" w:styleId="TOCHeading">
    <w:name w:val="TOC Heading"/>
    <w:basedOn w:val="Heading1"/>
    <w:next w:val="Normal"/>
    <w:uiPriority w:val="39"/>
    <w:semiHidden/>
    <w:unhideWhenUsed/>
    <w:qFormat/>
    <w:rsid w:val="00015D8E"/>
    <w:pPr>
      <w:outlineLvl w:val="9"/>
    </w:pPr>
  </w:style>
  <w:style w:type="paragraph" w:styleId="BlockText">
    <w:name w:val="Block Text"/>
    <w:basedOn w:val="Normal"/>
    <w:uiPriority w:val="99"/>
    <w:semiHidden/>
    <w:unhideWhenUsed/>
    <w:rsid w:val="00015D8E"/>
    <w:pPr>
      <w:pBdr>
        <w:top w:val="single" w:sz="2" w:space="10" w:color="07864E" w:themeColor="accent1" w:themeShade="80"/>
        <w:left w:val="single" w:sz="2" w:space="10" w:color="07864E" w:themeColor="accent1" w:themeShade="80"/>
        <w:bottom w:val="single" w:sz="2" w:space="10" w:color="07864E" w:themeColor="accent1" w:themeShade="80"/>
        <w:right w:val="single" w:sz="2" w:space="10" w:color="07864E" w:themeColor="accent1" w:themeShade="80"/>
      </w:pBdr>
      <w:ind w:left="1152" w:right="1152"/>
    </w:pPr>
    <w:rPr>
      <w:i/>
      <w:iCs/>
      <w:color w:val="07864E" w:themeColor="accent1" w:themeShade="80"/>
    </w:rPr>
  </w:style>
  <w:style w:type="character" w:styleId="Hyperlink">
    <w:name w:val="Hyperlink"/>
    <w:basedOn w:val="DefaultParagraphFont"/>
    <w:uiPriority w:val="99"/>
    <w:unhideWhenUsed/>
    <w:rsid w:val="00015D8E"/>
    <w:rPr>
      <w:color w:val="055971" w:themeColor="accent6" w:themeShade="80"/>
      <w:u w:val="single"/>
    </w:rPr>
  </w:style>
  <w:style w:type="character" w:customStyle="1" w:styleId="UnresolvedMention1">
    <w:name w:val="Unresolved Mention1"/>
    <w:basedOn w:val="DefaultParagraphFont"/>
    <w:uiPriority w:val="99"/>
    <w:semiHidden/>
    <w:unhideWhenUsed/>
    <w:rsid w:val="00015D8E"/>
    <w:rPr>
      <w:color w:val="595959" w:themeColor="text1" w:themeTint="A6"/>
      <w:shd w:val="clear" w:color="auto" w:fill="E6E6E6"/>
    </w:rPr>
  </w:style>
  <w:style w:type="paragraph" w:customStyle="1" w:styleId="TableSpace">
    <w:name w:val="TableSpace"/>
    <w:basedOn w:val="Normal"/>
    <w:qFormat/>
    <w:rsid w:val="00E65115"/>
    <w:pPr>
      <w:spacing w:after="1200"/>
    </w:pPr>
  </w:style>
  <w:style w:type="paragraph" w:styleId="NormalWeb">
    <w:name w:val="Normal (Web)"/>
    <w:basedOn w:val="Normal"/>
    <w:uiPriority w:val="99"/>
    <w:unhideWhenUsed/>
    <w:rsid w:val="00CE1C51"/>
    <w:pPr>
      <w:spacing w:before="100" w:beforeAutospacing="1" w:after="100" w:afterAutospacing="1"/>
    </w:pPr>
  </w:style>
  <w:style w:type="paragraph" w:styleId="Subtitle">
    <w:name w:val="Subtitle"/>
    <w:basedOn w:val="Normal"/>
    <w:next w:val="Normal"/>
    <w:link w:val="SubtitleChar"/>
    <w:uiPriority w:val="11"/>
    <w:qFormat/>
    <w:rsid w:val="00CE1C5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E1C51"/>
    <w:rPr>
      <w:rFonts w:eastAsiaTheme="minorEastAsia"/>
      <w:color w:val="5A5A5A" w:themeColor="text1" w:themeTint="A5"/>
      <w:spacing w:val="15"/>
    </w:rPr>
  </w:style>
  <w:style w:type="character" w:customStyle="1" w:styleId="style-scope">
    <w:name w:val="style-scope"/>
    <w:basedOn w:val="DefaultParagraphFont"/>
    <w:rsid w:val="004732CE"/>
  </w:style>
  <w:style w:type="character" w:styleId="FollowedHyperlink">
    <w:name w:val="FollowedHyperlink"/>
    <w:basedOn w:val="DefaultParagraphFont"/>
    <w:uiPriority w:val="99"/>
    <w:semiHidden/>
    <w:unhideWhenUsed/>
    <w:rsid w:val="004732CE"/>
    <w:rPr>
      <w:color w:val="977B2D" w:themeColor="followedHyperlink"/>
      <w:u w:val="single"/>
    </w:rPr>
  </w:style>
  <w:style w:type="character" w:styleId="CommentReference">
    <w:name w:val="annotation reference"/>
    <w:basedOn w:val="DefaultParagraphFont"/>
    <w:uiPriority w:val="99"/>
    <w:semiHidden/>
    <w:unhideWhenUsed/>
    <w:rsid w:val="004732CE"/>
    <w:rPr>
      <w:sz w:val="16"/>
      <w:szCs w:val="16"/>
    </w:rPr>
  </w:style>
  <w:style w:type="paragraph" w:styleId="CommentText">
    <w:name w:val="annotation text"/>
    <w:basedOn w:val="Normal"/>
    <w:link w:val="CommentTextChar"/>
    <w:uiPriority w:val="99"/>
    <w:semiHidden/>
    <w:unhideWhenUsed/>
    <w:rsid w:val="004732CE"/>
    <w:rPr>
      <w:sz w:val="20"/>
      <w:szCs w:val="20"/>
    </w:rPr>
  </w:style>
  <w:style w:type="character" w:customStyle="1" w:styleId="CommentTextChar">
    <w:name w:val="Comment Text Char"/>
    <w:basedOn w:val="DefaultParagraphFont"/>
    <w:link w:val="CommentText"/>
    <w:uiPriority w:val="99"/>
    <w:semiHidden/>
    <w:rsid w:val="004732C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732CE"/>
    <w:rPr>
      <w:b/>
      <w:bCs/>
    </w:rPr>
  </w:style>
  <w:style w:type="character" w:customStyle="1" w:styleId="CommentSubjectChar">
    <w:name w:val="Comment Subject Char"/>
    <w:basedOn w:val="CommentTextChar"/>
    <w:link w:val="CommentSubject"/>
    <w:uiPriority w:val="99"/>
    <w:semiHidden/>
    <w:rsid w:val="004732CE"/>
    <w:rPr>
      <w:rFonts w:ascii="Calibri" w:hAnsi="Calibri" w:cs="Calibri"/>
      <w:b/>
      <w:bCs/>
      <w:sz w:val="20"/>
      <w:szCs w:val="20"/>
    </w:rPr>
  </w:style>
  <w:style w:type="paragraph" w:styleId="BalloonText">
    <w:name w:val="Balloon Text"/>
    <w:basedOn w:val="Normal"/>
    <w:link w:val="BalloonTextChar"/>
    <w:uiPriority w:val="99"/>
    <w:semiHidden/>
    <w:unhideWhenUsed/>
    <w:rsid w:val="00473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CE"/>
    <w:rPr>
      <w:rFonts w:ascii="Segoe UI" w:hAnsi="Segoe UI" w:cs="Segoe UI"/>
      <w:sz w:val="18"/>
      <w:szCs w:val="18"/>
    </w:rPr>
  </w:style>
  <w:style w:type="paragraph" w:styleId="ListParagraph">
    <w:name w:val="List Paragraph"/>
    <w:basedOn w:val="Normal"/>
    <w:uiPriority w:val="34"/>
    <w:unhideWhenUsed/>
    <w:qFormat/>
    <w:rsid w:val="00C642C2"/>
    <w:pPr>
      <w:ind w:left="720"/>
      <w:contextualSpacing/>
    </w:pPr>
  </w:style>
  <w:style w:type="character" w:styleId="UnresolvedMention">
    <w:name w:val="Unresolved Mention"/>
    <w:basedOn w:val="DefaultParagraphFont"/>
    <w:uiPriority w:val="99"/>
    <w:semiHidden/>
    <w:unhideWhenUsed/>
    <w:rsid w:val="00C64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ph.ca.gov/Programs/CCDPHP/DCDIC/SACB/Pages/Naloxone-Application-Information.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loxone@dhcs.c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hcs.ca.gov/individuals/Documents/NDP-Application.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youtube.com/watch?v=nurz9qPGK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ictoria.Watkins@dhcs.c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hima\AppData\Roaming\Microsoft\Templates\Fax%20cover%20sheet%20(Green%20Gradient%20design).dotx" TargetMode="External"/></Relationships>
</file>

<file path=word/theme/theme1.xml><?xml version="1.0" encoding="utf-8"?>
<a:theme xmlns:a="http://schemas.openxmlformats.org/drawingml/2006/main" name="Office Theme">
  <a:themeElements>
    <a:clrScheme name="Custom 243">
      <a:dk1>
        <a:sysClr val="windowText" lastClr="000000"/>
      </a:dk1>
      <a:lt1>
        <a:sysClr val="window" lastClr="FFFFFF"/>
      </a:lt1>
      <a:dk2>
        <a:srgbClr val="455F51"/>
      </a:dk2>
      <a:lt2>
        <a:srgbClr val="E2DFCC"/>
      </a:lt2>
      <a:accent1>
        <a:srgbClr val="29F39A"/>
      </a:accent1>
      <a:accent2>
        <a:srgbClr val="63A537"/>
      </a:accent2>
      <a:accent3>
        <a:srgbClr val="2C8458"/>
      </a:accent3>
      <a:accent4>
        <a:srgbClr val="44C1A3"/>
      </a:accent4>
      <a:accent5>
        <a:srgbClr val="4EB3CF"/>
      </a:accent5>
      <a:accent6>
        <a:srgbClr val="0BB4E3"/>
      </a:accent6>
      <a:hlink>
        <a:srgbClr val="EE7B08"/>
      </a:hlink>
      <a:folHlink>
        <a:srgbClr val="977B2D"/>
      </a:folHlink>
    </a:clrScheme>
    <a:fontScheme name="Custom 2">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EBBD5C2D4AD4C9814C40EE04A3CDA" ma:contentTypeVersion="10" ma:contentTypeDescription="Create a new document." ma:contentTypeScope="" ma:versionID="5a177e9fbe0358e9f026b42016d4040b">
  <xsd:schema xmlns:xsd="http://www.w3.org/2001/XMLSchema" xmlns:xs="http://www.w3.org/2001/XMLSchema" xmlns:p="http://schemas.microsoft.com/office/2006/metadata/properties" xmlns:ns2="edb546d0-2c70-43db-b633-4a01a7dcc61b" targetNamespace="http://schemas.microsoft.com/office/2006/metadata/properties" ma:root="true" ma:fieldsID="cdbff3fb4c88da8f3366e72f3239be70" ns2:_="">
    <xsd:import namespace="edb546d0-2c70-43db-b633-4a01a7dcc6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546d0-2c70-43db-b633-4a01a7dc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edb546d0-2c70-43db-b633-4a01a7dcc6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EB4AD-87BF-4F5C-922B-CC8294DF8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546d0-2c70-43db-b633-4a01a7dcc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3DE8F-E73F-48FE-87CC-76D3845F5458}">
  <ds:schemaRefs>
    <ds:schemaRef ds:uri="http://schemas.microsoft.com/office/2006/metadata/properties"/>
    <ds:schemaRef ds:uri="http://schemas.microsoft.com/office/infopath/2007/PartnerControls"/>
    <ds:schemaRef ds:uri="edb546d0-2c70-43db-b633-4a01a7dcc61b"/>
  </ds:schemaRefs>
</ds:datastoreItem>
</file>

<file path=customXml/itemProps3.xml><?xml version="1.0" encoding="utf-8"?>
<ds:datastoreItem xmlns:ds="http://schemas.openxmlformats.org/officeDocument/2006/customXml" ds:itemID="{C518CFCB-E2A1-4BD4-ADBA-7E3C186F06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Fax cover sheet (Green Gradient design)</Template>
  <TotalTime>0</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2021-09-27T18:33:00Z</dcterms:created>
  <dcterms:modified xsi:type="dcterms:W3CDTF">2021-09-27T18:33:00Z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0x0101006FAEBBD5C2D4AD4C9814C40EE04A3CDA</vt:lpwstr>
  </property>
</Properties>
</file>